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0EE" w:rsidRPr="00535E7B" w:rsidRDefault="006720EE" w:rsidP="006720EE">
      <w:pPr>
        <w:tabs>
          <w:tab w:val="left" w:pos="709"/>
          <w:tab w:val="right" w:pos="8789"/>
        </w:tabs>
        <w:spacing w:before="10"/>
        <w:rPr>
          <w:rFonts w:ascii="Arial" w:hAnsi="Arial" w:cs="Arial"/>
          <w:sz w:val="24"/>
          <w:szCs w:val="24"/>
        </w:rPr>
      </w:pPr>
      <w:r w:rsidRPr="00535E7B">
        <w:rPr>
          <w:rFonts w:ascii="Arial" w:hAnsi="Arial" w:cs="Arial"/>
          <w:noProof/>
          <w:sz w:val="24"/>
          <w:szCs w:val="24"/>
          <w:lang w:val="de-CH"/>
        </w:rPr>
        <w:drawing>
          <wp:anchor distT="0" distB="0" distL="114300" distR="114300" simplePos="0" relativeHeight="251659776" behindDoc="1" locked="0" layoutInCell="1" allowOverlap="1" wp14:anchorId="38A0E189" wp14:editId="0EF91CD0">
            <wp:simplePos x="0" y="0"/>
            <wp:positionH relativeFrom="column">
              <wp:posOffset>1835150</wp:posOffset>
            </wp:positionH>
            <wp:positionV relativeFrom="paragraph">
              <wp:posOffset>-537210</wp:posOffset>
            </wp:positionV>
            <wp:extent cx="1701800" cy="571500"/>
            <wp:effectExtent l="0" t="0" r="0" b="0"/>
            <wp:wrapNone/>
            <wp:docPr id="3" name="Bild 2" descr="ems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s_s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8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0EE" w:rsidRPr="00535E7B" w:rsidRDefault="006720EE" w:rsidP="006720EE">
      <w:pPr>
        <w:tabs>
          <w:tab w:val="left" w:pos="709"/>
          <w:tab w:val="right" w:pos="8789"/>
        </w:tabs>
        <w:spacing w:before="10"/>
        <w:rPr>
          <w:rFonts w:ascii="Arial" w:hAnsi="Arial" w:cs="Arial"/>
          <w:sz w:val="24"/>
          <w:szCs w:val="24"/>
        </w:rPr>
      </w:pPr>
    </w:p>
    <w:p w:rsidR="006720EE" w:rsidRPr="00535E7B" w:rsidRDefault="006720EE" w:rsidP="006720EE">
      <w:pPr>
        <w:tabs>
          <w:tab w:val="left" w:pos="709"/>
          <w:tab w:val="right" w:pos="8789"/>
        </w:tabs>
        <w:spacing w:before="10"/>
        <w:rPr>
          <w:rFonts w:ascii="Arial" w:hAnsi="Arial" w:cs="Arial"/>
          <w:sz w:val="24"/>
          <w:szCs w:val="24"/>
        </w:rPr>
      </w:pPr>
    </w:p>
    <w:p w:rsidR="006720EE" w:rsidRPr="00535E7B" w:rsidRDefault="006720EE" w:rsidP="006720EE">
      <w:pPr>
        <w:tabs>
          <w:tab w:val="left" w:pos="709"/>
          <w:tab w:val="right" w:pos="8789"/>
        </w:tabs>
        <w:spacing w:before="10"/>
        <w:rPr>
          <w:rFonts w:ascii="Arial" w:hAnsi="Arial" w:cs="Arial"/>
          <w:sz w:val="24"/>
          <w:szCs w:val="24"/>
        </w:rPr>
      </w:pPr>
    </w:p>
    <w:p w:rsidR="006720EE" w:rsidRPr="00535E7B" w:rsidRDefault="006720EE" w:rsidP="006720EE">
      <w:pPr>
        <w:tabs>
          <w:tab w:val="left" w:pos="709"/>
          <w:tab w:val="right" w:pos="8789"/>
        </w:tabs>
        <w:spacing w:before="10"/>
        <w:rPr>
          <w:rFonts w:ascii="Arial" w:hAnsi="Arial" w:cs="Arial"/>
          <w:sz w:val="24"/>
          <w:szCs w:val="24"/>
        </w:rPr>
      </w:pPr>
    </w:p>
    <w:p w:rsidR="006720EE" w:rsidRPr="00535E7B" w:rsidRDefault="006720EE" w:rsidP="006720EE">
      <w:pPr>
        <w:pStyle w:val="berschrift1"/>
        <w:rPr>
          <w:rFonts w:cs="Arial"/>
          <w:sz w:val="28"/>
          <w:szCs w:val="28"/>
        </w:rPr>
      </w:pPr>
      <w:r w:rsidRPr="00535E7B">
        <w:rPr>
          <w:rFonts w:cs="Arial"/>
          <w:sz w:val="28"/>
          <w:szCs w:val="28"/>
        </w:rPr>
        <w:t>GEMEINDE DOMAT/EMS</w:t>
      </w:r>
    </w:p>
    <w:p w:rsidR="006720EE" w:rsidRPr="00535E7B" w:rsidRDefault="006720EE" w:rsidP="006720EE">
      <w:pPr>
        <w:rPr>
          <w:rFonts w:ascii="Arial" w:hAnsi="Arial" w:cs="Arial"/>
          <w:sz w:val="24"/>
          <w:szCs w:val="24"/>
        </w:rPr>
      </w:pPr>
    </w:p>
    <w:p w:rsidR="006720EE" w:rsidRPr="00535E7B" w:rsidRDefault="006720EE" w:rsidP="006720EE">
      <w:pPr>
        <w:rPr>
          <w:rFonts w:ascii="Arial" w:hAnsi="Arial" w:cs="Arial"/>
          <w:sz w:val="28"/>
          <w:szCs w:val="28"/>
        </w:rPr>
      </w:pPr>
    </w:p>
    <w:p w:rsidR="006720EE" w:rsidRPr="00535E7B" w:rsidRDefault="006720EE" w:rsidP="006720EE">
      <w:pPr>
        <w:rPr>
          <w:rFonts w:ascii="Arial" w:hAnsi="Arial" w:cs="Arial"/>
          <w:sz w:val="26"/>
          <w:szCs w:val="26"/>
        </w:rPr>
      </w:pPr>
      <w:r w:rsidRPr="00535E7B">
        <w:rPr>
          <w:rFonts w:ascii="Arial" w:hAnsi="Arial" w:cs="Arial"/>
          <w:sz w:val="26"/>
          <w:szCs w:val="26"/>
        </w:rPr>
        <w:t>Liebe Stimmbürgerinnen und Stimmbürger</w:t>
      </w:r>
    </w:p>
    <w:p w:rsidR="006720EE" w:rsidRPr="00535E7B" w:rsidRDefault="006720EE" w:rsidP="006720EE">
      <w:pPr>
        <w:rPr>
          <w:rFonts w:ascii="Arial" w:hAnsi="Arial" w:cs="Arial"/>
          <w:sz w:val="26"/>
          <w:szCs w:val="26"/>
        </w:rPr>
      </w:pPr>
    </w:p>
    <w:p w:rsidR="006720EE" w:rsidRPr="00535E7B" w:rsidRDefault="006720EE" w:rsidP="006720EE">
      <w:pPr>
        <w:rPr>
          <w:rFonts w:ascii="Arial" w:hAnsi="Arial" w:cs="Arial"/>
          <w:sz w:val="26"/>
          <w:szCs w:val="26"/>
        </w:rPr>
      </w:pPr>
    </w:p>
    <w:p w:rsidR="006720EE" w:rsidRPr="00535E7B" w:rsidRDefault="006720EE" w:rsidP="006720EE">
      <w:pPr>
        <w:rPr>
          <w:rFonts w:ascii="Arial" w:hAnsi="Arial" w:cs="Arial"/>
          <w:sz w:val="26"/>
          <w:szCs w:val="26"/>
        </w:rPr>
      </w:pPr>
      <w:r w:rsidRPr="00535E7B">
        <w:rPr>
          <w:rFonts w:ascii="Arial" w:hAnsi="Arial" w:cs="Arial"/>
          <w:sz w:val="26"/>
          <w:szCs w:val="26"/>
        </w:rPr>
        <w:t>Hiermit unterbreiten wir Ihnen die</w:t>
      </w:r>
    </w:p>
    <w:p w:rsidR="006720EE" w:rsidRPr="00535E7B" w:rsidRDefault="006720EE" w:rsidP="006720EE">
      <w:pPr>
        <w:rPr>
          <w:rFonts w:ascii="Arial" w:hAnsi="Arial" w:cs="Arial"/>
          <w:sz w:val="24"/>
          <w:szCs w:val="24"/>
        </w:rPr>
      </w:pPr>
    </w:p>
    <w:p w:rsidR="006720EE" w:rsidRDefault="006720EE" w:rsidP="00475244">
      <w:pPr>
        <w:pStyle w:val="berschrift1"/>
        <w:jc w:val="center"/>
        <w:rPr>
          <w:rFonts w:cs="Arial"/>
          <w:sz w:val="28"/>
        </w:rPr>
      </w:pPr>
      <w:r w:rsidRPr="00535E7B">
        <w:rPr>
          <w:rFonts w:cs="Arial"/>
          <w:sz w:val="28"/>
        </w:rPr>
        <w:t>BOTSCHAFT</w:t>
      </w:r>
    </w:p>
    <w:p w:rsidR="00475244" w:rsidRPr="00475244" w:rsidRDefault="00475244" w:rsidP="00475244">
      <w:pPr>
        <w:jc w:val="center"/>
      </w:pPr>
    </w:p>
    <w:p w:rsidR="006720EE" w:rsidRDefault="006720EE" w:rsidP="00475244">
      <w:pPr>
        <w:tabs>
          <w:tab w:val="left" w:leader="underscore" w:pos="8901"/>
        </w:tabs>
        <w:jc w:val="center"/>
        <w:rPr>
          <w:rFonts w:ascii="Arial" w:eastAsia="Times New Roman" w:hAnsi="Arial" w:cs="Arial"/>
          <w:b/>
          <w:sz w:val="24"/>
          <w:szCs w:val="24"/>
          <w:lang w:val="de-CH"/>
        </w:rPr>
      </w:pPr>
      <w:r w:rsidRPr="00197DCB">
        <w:rPr>
          <w:rFonts w:ascii="Arial" w:eastAsia="Times New Roman" w:hAnsi="Arial" w:cs="Arial"/>
          <w:b/>
          <w:sz w:val="24"/>
          <w:szCs w:val="24"/>
          <w:lang w:val="de-CH"/>
        </w:rPr>
        <w:t>Objektkredit für das „D</w:t>
      </w:r>
      <w:r>
        <w:rPr>
          <w:rFonts w:ascii="Arial" w:eastAsia="Times New Roman" w:hAnsi="Arial" w:cs="Arial"/>
          <w:b/>
          <w:sz w:val="24"/>
          <w:szCs w:val="24"/>
          <w:lang w:val="de-CH"/>
        </w:rPr>
        <w:t xml:space="preserve">efinitive Schutzbauwerk Val </w:t>
      </w:r>
      <w:proofErr w:type="spellStart"/>
      <w:r>
        <w:rPr>
          <w:rFonts w:ascii="Arial" w:eastAsia="Times New Roman" w:hAnsi="Arial" w:cs="Arial"/>
          <w:b/>
          <w:sz w:val="24"/>
          <w:szCs w:val="24"/>
          <w:lang w:val="de-CH"/>
        </w:rPr>
        <w:t>Pargh</w:t>
      </w:r>
      <w:r w:rsidRPr="00197DCB">
        <w:rPr>
          <w:rFonts w:ascii="Arial" w:eastAsia="Times New Roman" w:hAnsi="Arial" w:cs="Arial"/>
          <w:b/>
          <w:sz w:val="24"/>
          <w:szCs w:val="24"/>
          <w:lang w:val="de-CH"/>
        </w:rPr>
        <w:t>era</w:t>
      </w:r>
      <w:proofErr w:type="spellEnd"/>
      <w:r w:rsidRPr="00197DCB">
        <w:rPr>
          <w:rFonts w:ascii="Arial" w:eastAsia="Times New Roman" w:hAnsi="Arial" w:cs="Arial"/>
          <w:b/>
          <w:sz w:val="24"/>
          <w:szCs w:val="24"/>
          <w:lang w:val="de-CH"/>
        </w:rPr>
        <w:t>“</w:t>
      </w:r>
    </w:p>
    <w:p w:rsidR="006720EE" w:rsidRPr="00535E7B" w:rsidRDefault="006720EE" w:rsidP="006720EE">
      <w:pPr>
        <w:tabs>
          <w:tab w:val="left" w:leader="underscore" w:pos="8901"/>
        </w:tabs>
        <w:rPr>
          <w:rFonts w:ascii="Arial" w:hAnsi="Arial" w:cs="Arial"/>
          <w:sz w:val="24"/>
          <w:szCs w:val="24"/>
          <w:lang w:val="de-CH"/>
        </w:rPr>
      </w:pPr>
      <w:r w:rsidRPr="00535E7B">
        <w:rPr>
          <w:rFonts w:ascii="Arial" w:hAnsi="Arial" w:cs="Arial"/>
          <w:sz w:val="24"/>
          <w:szCs w:val="24"/>
          <w:lang w:val="de-CH"/>
        </w:rPr>
        <w:tab/>
      </w:r>
    </w:p>
    <w:p w:rsidR="006720EE" w:rsidRPr="00535E7B" w:rsidRDefault="006720EE" w:rsidP="006720EE">
      <w:pPr>
        <w:rPr>
          <w:rFonts w:ascii="Arial" w:hAnsi="Arial" w:cs="Arial"/>
          <w:sz w:val="24"/>
          <w:szCs w:val="24"/>
          <w:lang w:val="de-CH"/>
        </w:rPr>
      </w:pPr>
    </w:p>
    <w:p w:rsidR="006720EE" w:rsidRDefault="006720EE" w:rsidP="006720EE">
      <w:pPr>
        <w:rPr>
          <w:rFonts w:ascii="Arial" w:hAnsi="Arial" w:cs="Arial"/>
          <w:sz w:val="24"/>
          <w:szCs w:val="24"/>
          <w:lang w:val="de-CH"/>
        </w:rPr>
      </w:pPr>
      <w:r>
        <w:rPr>
          <w:rFonts w:ascii="Arial" w:hAnsi="Arial" w:cs="Arial"/>
          <w:sz w:val="24"/>
          <w:szCs w:val="24"/>
          <w:lang w:val="de-CH"/>
        </w:rPr>
        <w:t xml:space="preserve">Der Gemeinderat und Gemeindevorstand </w:t>
      </w:r>
      <w:r w:rsidRPr="00FE71BB">
        <w:rPr>
          <w:rFonts w:ascii="Arial" w:hAnsi="Arial" w:cs="Arial"/>
          <w:sz w:val="24"/>
          <w:szCs w:val="24"/>
          <w:lang w:val="de-CH"/>
        </w:rPr>
        <w:t>unterbreite</w:t>
      </w:r>
      <w:r w:rsidR="0085388D">
        <w:rPr>
          <w:rFonts w:ascii="Arial" w:hAnsi="Arial" w:cs="Arial"/>
          <w:sz w:val="24"/>
          <w:szCs w:val="24"/>
          <w:lang w:val="de-CH"/>
        </w:rPr>
        <w:t>n</w:t>
      </w:r>
      <w:bookmarkStart w:id="0" w:name="_GoBack"/>
      <w:bookmarkEnd w:id="0"/>
      <w:r w:rsidRPr="00FE71BB">
        <w:rPr>
          <w:rFonts w:ascii="Arial" w:hAnsi="Arial" w:cs="Arial"/>
          <w:sz w:val="24"/>
          <w:szCs w:val="24"/>
          <w:lang w:val="de-CH"/>
        </w:rPr>
        <w:t xml:space="preserve"> Ihnen auf Basis des technischen Berichtes zum Teilprojekt „Definitives Schutzbauwerk Val </w:t>
      </w:r>
      <w:proofErr w:type="spellStart"/>
      <w:r w:rsidRPr="00FE71BB">
        <w:rPr>
          <w:rFonts w:ascii="Arial" w:hAnsi="Arial" w:cs="Arial"/>
          <w:sz w:val="24"/>
          <w:szCs w:val="24"/>
          <w:lang w:val="de-CH"/>
        </w:rPr>
        <w:t>Parghera</w:t>
      </w:r>
      <w:proofErr w:type="spellEnd"/>
      <w:r w:rsidRPr="00FE71BB">
        <w:rPr>
          <w:rFonts w:ascii="Arial" w:hAnsi="Arial" w:cs="Arial"/>
          <w:sz w:val="24"/>
          <w:szCs w:val="24"/>
          <w:lang w:val="de-CH"/>
        </w:rPr>
        <w:t>“ Bericht und Antrag zu obgenanntem Geschäft.</w:t>
      </w:r>
    </w:p>
    <w:p w:rsidR="006720EE" w:rsidRDefault="006720EE" w:rsidP="006720EE">
      <w:pPr>
        <w:rPr>
          <w:rFonts w:ascii="Arial" w:hAnsi="Arial" w:cs="Arial"/>
          <w:sz w:val="24"/>
          <w:szCs w:val="24"/>
          <w:lang w:val="de-CH"/>
        </w:rPr>
      </w:pPr>
    </w:p>
    <w:p w:rsidR="006720EE" w:rsidRPr="00535E7B" w:rsidRDefault="006720EE" w:rsidP="006720EE">
      <w:pPr>
        <w:rPr>
          <w:rFonts w:ascii="Arial" w:hAnsi="Arial" w:cs="Arial"/>
          <w:sz w:val="24"/>
          <w:szCs w:val="24"/>
          <w:lang w:val="de-CH"/>
        </w:rPr>
      </w:pPr>
    </w:p>
    <w:p w:rsidR="006720EE" w:rsidRPr="00CE77F3" w:rsidRDefault="006720EE" w:rsidP="006720EE">
      <w:pPr>
        <w:pStyle w:val="berschrift3"/>
        <w:rPr>
          <w:rFonts w:ascii="Arial" w:hAnsi="Arial" w:cs="Arial"/>
        </w:rPr>
      </w:pPr>
      <w:r w:rsidRPr="00CE77F3">
        <w:rPr>
          <w:rFonts w:ascii="Arial" w:hAnsi="Arial" w:cs="Arial"/>
        </w:rPr>
        <w:t>1. Ausgangslage</w:t>
      </w:r>
    </w:p>
    <w:p w:rsidR="006720EE" w:rsidRPr="00CE77F3" w:rsidRDefault="006720EE" w:rsidP="006720EE">
      <w:pPr>
        <w:pStyle w:val="TextEms"/>
        <w:rPr>
          <w:rFonts w:ascii="Arial" w:hAnsi="Arial" w:cs="Arial"/>
        </w:rPr>
      </w:pPr>
      <w:r w:rsidRPr="00CE77F3">
        <w:rPr>
          <w:rFonts w:ascii="Arial" w:hAnsi="Arial" w:cs="Arial"/>
        </w:rPr>
        <w:t xml:space="preserve">Das Einzugsgebiet der Val </w:t>
      </w:r>
      <w:proofErr w:type="spellStart"/>
      <w:r w:rsidRPr="00CE77F3">
        <w:rPr>
          <w:rFonts w:ascii="Arial" w:hAnsi="Arial" w:cs="Arial"/>
        </w:rPr>
        <w:t>Parghera</w:t>
      </w:r>
      <w:proofErr w:type="spellEnd"/>
      <w:r w:rsidRPr="00CE77F3">
        <w:rPr>
          <w:rFonts w:ascii="Arial" w:hAnsi="Arial" w:cs="Arial"/>
        </w:rPr>
        <w:t xml:space="preserve"> ist rund 2 km</w:t>
      </w:r>
      <w:r w:rsidRPr="00CE77F3">
        <w:rPr>
          <w:rFonts w:ascii="Arial" w:hAnsi="Arial" w:cs="Arial"/>
          <w:vertAlign w:val="superscript"/>
        </w:rPr>
        <w:t xml:space="preserve">2 </w:t>
      </w:r>
      <w:r w:rsidRPr="00CE77F3">
        <w:rPr>
          <w:rFonts w:ascii="Arial" w:hAnsi="Arial" w:cs="Arial"/>
        </w:rPr>
        <w:t xml:space="preserve">gross. Es wird durch vier Bäche entwässert, darunter die Vordere und die Hintere Val </w:t>
      </w:r>
      <w:proofErr w:type="spellStart"/>
      <w:r w:rsidRPr="00CE77F3">
        <w:rPr>
          <w:rFonts w:ascii="Arial" w:hAnsi="Arial" w:cs="Arial"/>
        </w:rPr>
        <w:t>Parghera</w:t>
      </w:r>
      <w:proofErr w:type="spellEnd"/>
      <w:r w:rsidRPr="00CE77F3">
        <w:rPr>
          <w:rFonts w:ascii="Arial" w:hAnsi="Arial" w:cs="Arial"/>
        </w:rPr>
        <w:t>. Aus einem vor rund einem Jahrzehnt noch bewaldeten Gebiet hat sich in den letzten Jahren eine Rutschfläche von rund 5.5 ha entwickelt, aus der sich seit dem Frühjahr 2013 Murgänge ins Tal bewegen. Bisher haben knapp  600‘000 m</w:t>
      </w:r>
      <w:r w:rsidRPr="00CE77F3">
        <w:rPr>
          <w:rFonts w:ascii="Arial" w:hAnsi="Arial" w:cs="Arial"/>
          <w:vertAlign w:val="superscript"/>
        </w:rPr>
        <w:t>3</w:t>
      </w:r>
      <w:r w:rsidRPr="00CE77F3">
        <w:rPr>
          <w:rFonts w:ascii="Arial" w:hAnsi="Arial" w:cs="Arial"/>
        </w:rPr>
        <w:t xml:space="preserve"> Material die Auffangräume im Talboden erreicht. Niederschlagsabhängig dauern die Murgänge auch 2015 an. Grob geschätzt können noch rund 300‘000 m</w:t>
      </w:r>
      <w:r w:rsidRPr="00CE77F3">
        <w:rPr>
          <w:rFonts w:ascii="Arial" w:hAnsi="Arial" w:cs="Arial"/>
          <w:vertAlign w:val="superscript"/>
        </w:rPr>
        <w:t>3</w:t>
      </w:r>
      <w:r w:rsidRPr="00CE77F3">
        <w:rPr>
          <w:rFonts w:ascii="Arial" w:hAnsi="Arial" w:cs="Arial"/>
        </w:rPr>
        <w:t xml:space="preserve"> Material aus der zurzeit aktiven Rutschung anfallen.</w:t>
      </w:r>
    </w:p>
    <w:p w:rsidR="006720EE" w:rsidRPr="00CE77F3" w:rsidRDefault="006720EE" w:rsidP="006720EE">
      <w:pPr>
        <w:pStyle w:val="TextEms"/>
        <w:rPr>
          <w:rFonts w:ascii="Arial" w:hAnsi="Arial" w:cs="Arial"/>
        </w:rPr>
      </w:pPr>
    </w:p>
    <w:p w:rsidR="006720EE" w:rsidRPr="00CE77F3" w:rsidRDefault="006720EE" w:rsidP="006720EE">
      <w:pPr>
        <w:pStyle w:val="TextEms"/>
        <w:rPr>
          <w:rFonts w:ascii="Arial" w:hAnsi="Arial" w:cs="Arial"/>
        </w:rPr>
      </w:pPr>
      <w:r w:rsidRPr="00CE77F3">
        <w:rPr>
          <w:rFonts w:ascii="Arial" w:hAnsi="Arial" w:cs="Arial"/>
        </w:rPr>
        <w:t>Aufgrund der bisherigen Erfahrungen kann festgehalten werden, dass</w:t>
      </w:r>
    </w:p>
    <w:p w:rsidR="006720EE" w:rsidRPr="00CE77F3" w:rsidRDefault="006720EE" w:rsidP="006720EE">
      <w:pPr>
        <w:pStyle w:val="TextEms"/>
        <w:numPr>
          <w:ilvl w:val="0"/>
          <w:numId w:val="6"/>
        </w:numPr>
        <w:rPr>
          <w:rFonts w:ascii="Arial" w:hAnsi="Arial" w:cs="Arial"/>
        </w:rPr>
      </w:pPr>
      <w:r w:rsidRPr="00CE77F3">
        <w:rPr>
          <w:rFonts w:ascii="Arial" w:hAnsi="Arial" w:cs="Arial"/>
        </w:rPr>
        <w:t>Massnahmen im oberen Einzugsgebiet zur Stabilisierung der Rutschung nicht machbar sind,</w:t>
      </w:r>
    </w:p>
    <w:p w:rsidR="006720EE" w:rsidRPr="00CE77F3" w:rsidRDefault="006720EE" w:rsidP="006720EE">
      <w:pPr>
        <w:pStyle w:val="TextEms"/>
        <w:numPr>
          <w:ilvl w:val="0"/>
          <w:numId w:val="6"/>
        </w:numPr>
        <w:rPr>
          <w:rFonts w:ascii="Arial" w:hAnsi="Arial" w:cs="Arial"/>
        </w:rPr>
      </w:pPr>
      <w:r w:rsidRPr="00CE77F3">
        <w:rPr>
          <w:rFonts w:ascii="Arial" w:hAnsi="Arial" w:cs="Arial"/>
        </w:rPr>
        <w:t>mit organisatorischen Schutzmassnahmen die Schutzziele nicht erreicht werden können,</w:t>
      </w:r>
    </w:p>
    <w:p w:rsidR="006720EE" w:rsidRPr="00CE77F3" w:rsidRDefault="006720EE" w:rsidP="006720EE">
      <w:pPr>
        <w:pStyle w:val="TextEms"/>
        <w:numPr>
          <w:ilvl w:val="0"/>
          <w:numId w:val="6"/>
        </w:numPr>
        <w:rPr>
          <w:rFonts w:ascii="Arial" w:hAnsi="Arial" w:cs="Arial"/>
        </w:rPr>
      </w:pPr>
      <w:r w:rsidRPr="00CE77F3">
        <w:rPr>
          <w:rFonts w:ascii="Arial" w:hAnsi="Arial" w:cs="Arial"/>
        </w:rPr>
        <w:t>die Weiterleitung des Materials in den Rhein nicht möglich ist und</w:t>
      </w:r>
    </w:p>
    <w:p w:rsidR="006720EE" w:rsidRPr="00CE77F3" w:rsidRDefault="006720EE" w:rsidP="006720EE">
      <w:pPr>
        <w:pStyle w:val="TextEms"/>
        <w:numPr>
          <w:ilvl w:val="0"/>
          <w:numId w:val="6"/>
        </w:numPr>
        <w:rPr>
          <w:rFonts w:ascii="Arial" w:hAnsi="Arial" w:cs="Arial"/>
        </w:rPr>
      </w:pPr>
      <w:r w:rsidRPr="00CE77F3">
        <w:rPr>
          <w:rFonts w:ascii="Arial" w:hAnsi="Arial" w:cs="Arial"/>
        </w:rPr>
        <w:t>ohne entsprechende Auffangräume die bisherigen Tages- und Jahresfrachten nicht hätten bewältigt werden können.</w:t>
      </w:r>
    </w:p>
    <w:p w:rsidR="006720EE" w:rsidRPr="00CE77F3" w:rsidRDefault="006720EE" w:rsidP="006720EE">
      <w:pPr>
        <w:pStyle w:val="TextEms"/>
        <w:rPr>
          <w:rFonts w:ascii="Arial" w:hAnsi="Arial" w:cs="Arial"/>
        </w:rPr>
      </w:pPr>
    </w:p>
    <w:p w:rsidR="006720EE" w:rsidRPr="00CE77F3" w:rsidRDefault="006720EE" w:rsidP="006720EE">
      <w:pPr>
        <w:pStyle w:val="TextEms"/>
        <w:rPr>
          <w:rFonts w:ascii="Arial" w:hAnsi="Arial" w:cs="Arial"/>
        </w:rPr>
      </w:pPr>
    </w:p>
    <w:p w:rsidR="006720EE" w:rsidRPr="00CE77F3" w:rsidRDefault="006720EE" w:rsidP="006720EE">
      <w:pPr>
        <w:pStyle w:val="berschrift3"/>
        <w:rPr>
          <w:rFonts w:ascii="Arial" w:hAnsi="Arial" w:cs="Arial"/>
        </w:rPr>
      </w:pPr>
      <w:r w:rsidRPr="00CE77F3">
        <w:rPr>
          <w:rFonts w:ascii="Arial" w:hAnsi="Arial" w:cs="Arial"/>
        </w:rPr>
        <w:lastRenderedPageBreak/>
        <w:t>2. Geologie</w:t>
      </w:r>
    </w:p>
    <w:p w:rsidR="006720EE" w:rsidRPr="00CE77F3" w:rsidRDefault="006720EE" w:rsidP="006720EE">
      <w:pPr>
        <w:pStyle w:val="TextEms"/>
        <w:rPr>
          <w:rFonts w:ascii="Arial" w:hAnsi="Arial" w:cs="Arial"/>
        </w:rPr>
      </w:pPr>
      <w:r w:rsidRPr="00CE77F3">
        <w:rPr>
          <w:rFonts w:ascii="Arial" w:hAnsi="Arial" w:cs="Arial"/>
        </w:rPr>
        <w:t xml:space="preserve">Das gesamte Einzugsgebiet der Val </w:t>
      </w:r>
      <w:proofErr w:type="spellStart"/>
      <w:r w:rsidRPr="00CE77F3">
        <w:rPr>
          <w:rFonts w:ascii="Arial" w:hAnsi="Arial" w:cs="Arial"/>
        </w:rPr>
        <w:t>Parghera</w:t>
      </w:r>
      <w:proofErr w:type="spellEnd"/>
      <w:r w:rsidRPr="00CE77F3">
        <w:rPr>
          <w:rFonts w:ascii="Arial" w:hAnsi="Arial" w:cs="Arial"/>
        </w:rPr>
        <w:t xml:space="preserve"> besteht aus Bündner Schiefer der </w:t>
      </w:r>
      <w:proofErr w:type="spellStart"/>
      <w:r w:rsidRPr="00CE77F3">
        <w:rPr>
          <w:rFonts w:ascii="Arial" w:hAnsi="Arial" w:cs="Arial"/>
        </w:rPr>
        <w:t>Nollakalk</w:t>
      </w:r>
      <w:proofErr w:type="spellEnd"/>
      <w:r w:rsidRPr="00CE77F3">
        <w:rPr>
          <w:rFonts w:ascii="Arial" w:hAnsi="Arial" w:cs="Arial"/>
        </w:rPr>
        <w:t xml:space="preserve">- und Bärenhornformation. Die Abfolgen von kalkigen, teils sandigen Bänken mit Zwischenablagen aus Tonschiefer sind sehr stark </w:t>
      </w:r>
      <w:proofErr w:type="spellStart"/>
      <w:r w:rsidRPr="00CE77F3">
        <w:rPr>
          <w:rFonts w:ascii="Arial" w:hAnsi="Arial" w:cs="Arial"/>
        </w:rPr>
        <w:t>geklüftet</w:t>
      </w:r>
      <w:proofErr w:type="spellEnd"/>
      <w:r w:rsidRPr="00CE77F3">
        <w:rPr>
          <w:rFonts w:ascii="Arial" w:hAnsi="Arial" w:cs="Arial"/>
        </w:rPr>
        <w:t xml:space="preserve">. Entsprechend können sie leicht verwittern und sind deshalb anfällig für Rutschbewegungen und Murgänge. Der grosse Schwemmkegel mit den Lokalbezeichnungen Val </w:t>
      </w:r>
      <w:proofErr w:type="spellStart"/>
      <w:r w:rsidRPr="00CE77F3">
        <w:rPr>
          <w:rFonts w:ascii="Arial" w:hAnsi="Arial" w:cs="Arial"/>
        </w:rPr>
        <w:t>Purchera</w:t>
      </w:r>
      <w:proofErr w:type="spellEnd"/>
      <w:r w:rsidRPr="00CE77F3">
        <w:rPr>
          <w:rFonts w:ascii="Arial" w:hAnsi="Arial" w:cs="Arial"/>
        </w:rPr>
        <w:t xml:space="preserve">, </w:t>
      </w:r>
      <w:proofErr w:type="spellStart"/>
      <w:r w:rsidRPr="00CE77F3">
        <w:rPr>
          <w:rFonts w:ascii="Arial" w:hAnsi="Arial" w:cs="Arial"/>
        </w:rPr>
        <w:t>Bova</w:t>
      </w:r>
      <w:proofErr w:type="spellEnd"/>
      <w:r w:rsidRPr="00CE77F3">
        <w:rPr>
          <w:rFonts w:ascii="Arial" w:hAnsi="Arial" w:cs="Arial"/>
        </w:rPr>
        <w:t xml:space="preserve"> und </w:t>
      </w:r>
      <w:proofErr w:type="spellStart"/>
      <w:r w:rsidRPr="00CE77F3">
        <w:rPr>
          <w:rFonts w:ascii="Arial" w:hAnsi="Arial" w:cs="Arial"/>
        </w:rPr>
        <w:t>Geissweid</w:t>
      </w:r>
      <w:proofErr w:type="spellEnd"/>
      <w:r w:rsidRPr="00CE77F3">
        <w:rPr>
          <w:rFonts w:ascii="Arial" w:hAnsi="Arial" w:cs="Arial"/>
        </w:rPr>
        <w:t xml:space="preserve"> entstand durch frühere Materialablagerungen aus dem Einzugsgebiet der Val </w:t>
      </w:r>
      <w:proofErr w:type="spellStart"/>
      <w:r w:rsidRPr="00CE77F3">
        <w:rPr>
          <w:rFonts w:ascii="Arial" w:hAnsi="Arial" w:cs="Arial"/>
        </w:rPr>
        <w:t>Parghera</w:t>
      </w:r>
      <w:proofErr w:type="spellEnd"/>
      <w:r w:rsidRPr="00CE77F3">
        <w:rPr>
          <w:rFonts w:ascii="Arial" w:hAnsi="Arial" w:cs="Arial"/>
        </w:rPr>
        <w:t>.</w:t>
      </w:r>
    </w:p>
    <w:p w:rsidR="006720EE" w:rsidRPr="00CE77F3" w:rsidRDefault="006720EE" w:rsidP="006720EE">
      <w:pPr>
        <w:pStyle w:val="TextEms"/>
        <w:rPr>
          <w:rFonts w:ascii="Arial" w:hAnsi="Arial" w:cs="Arial"/>
        </w:rPr>
      </w:pPr>
    </w:p>
    <w:p w:rsidR="006720EE" w:rsidRPr="00CE77F3" w:rsidRDefault="006720EE" w:rsidP="006720EE">
      <w:pPr>
        <w:pStyle w:val="TextEms"/>
        <w:rPr>
          <w:rFonts w:ascii="Arial" w:hAnsi="Arial" w:cs="Arial"/>
        </w:rPr>
      </w:pPr>
      <w:r w:rsidRPr="00CE77F3">
        <w:rPr>
          <w:rFonts w:ascii="Arial" w:hAnsi="Arial" w:cs="Arial"/>
        </w:rPr>
        <w:t xml:space="preserve">Die im Frühjahr 2015 erstellte Karte der Phänomene beschreibt auch ausserhalb der aktuell aktiven Rutschfläche im gesamten oberen Einzugsgebiet der Val </w:t>
      </w:r>
      <w:proofErr w:type="spellStart"/>
      <w:r w:rsidRPr="00CE77F3">
        <w:rPr>
          <w:rFonts w:ascii="Arial" w:hAnsi="Arial" w:cs="Arial"/>
        </w:rPr>
        <w:t>Parghera</w:t>
      </w:r>
      <w:proofErr w:type="spellEnd"/>
      <w:r w:rsidRPr="00CE77F3">
        <w:rPr>
          <w:rFonts w:ascii="Arial" w:hAnsi="Arial" w:cs="Arial"/>
        </w:rPr>
        <w:t xml:space="preserve"> Geländeformen und stumme Zeugen, die auf einen instabilen Untergrund hindeuten. So kommen kleinere und grössere, frische und alte </w:t>
      </w:r>
      <w:proofErr w:type="spellStart"/>
      <w:r w:rsidRPr="00CE77F3">
        <w:rPr>
          <w:rFonts w:ascii="Arial" w:hAnsi="Arial" w:cs="Arial"/>
        </w:rPr>
        <w:t>Anrissnischen</w:t>
      </w:r>
      <w:proofErr w:type="spellEnd"/>
      <w:r w:rsidRPr="00CE77F3">
        <w:rPr>
          <w:rFonts w:ascii="Arial" w:hAnsi="Arial" w:cs="Arial"/>
        </w:rPr>
        <w:t xml:space="preserve"> im Lockermaterial vor, ebenso aktive und weniger aktive Sackungsränder. Lokal sind schwach aktive (weniger als 2 cm/Jahr) und mittel aktive (2 – 10 cm/Jahr) Rutschflächen kartiert worden, vor allem im Bereich der Hinteren Val </w:t>
      </w:r>
      <w:proofErr w:type="spellStart"/>
      <w:r w:rsidRPr="00CE77F3">
        <w:rPr>
          <w:rFonts w:ascii="Arial" w:hAnsi="Arial" w:cs="Arial"/>
        </w:rPr>
        <w:t>Parghera</w:t>
      </w:r>
      <w:proofErr w:type="spellEnd"/>
      <w:r w:rsidRPr="00CE77F3">
        <w:rPr>
          <w:rFonts w:ascii="Arial" w:hAnsi="Arial" w:cs="Arial"/>
        </w:rPr>
        <w:t>.</w:t>
      </w:r>
    </w:p>
    <w:p w:rsidR="006720EE" w:rsidRPr="00CE77F3" w:rsidRDefault="006720EE" w:rsidP="006720EE">
      <w:pPr>
        <w:pStyle w:val="TextEms"/>
        <w:rPr>
          <w:rFonts w:ascii="Arial" w:hAnsi="Arial" w:cs="Arial"/>
        </w:rPr>
      </w:pPr>
    </w:p>
    <w:p w:rsidR="006720EE" w:rsidRPr="00CE77F3" w:rsidRDefault="006720EE" w:rsidP="006720EE">
      <w:pPr>
        <w:pStyle w:val="TextEms"/>
        <w:rPr>
          <w:rFonts w:ascii="Arial" w:hAnsi="Arial" w:cs="Arial"/>
        </w:rPr>
      </w:pPr>
      <w:r w:rsidRPr="00CE77F3">
        <w:rPr>
          <w:rFonts w:ascii="Arial" w:hAnsi="Arial" w:cs="Arial"/>
        </w:rPr>
        <w:t xml:space="preserve">Aufgrund dieser Anzeichen ist damit zu rechnen, dass sich im Laufe der Zeit auch in anderen Bereichen des Einzugsgebiets ähnliche Aktivitäten einstellen, wie sie heute in der Vorderen Val </w:t>
      </w:r>
      <w:proofErr w:type="spellStart"/>
      <w:r w:rsidRPr="00CE77F3">
        <w:rPr>
          <w:rFonts w:ascii="Arial" w:hAnsi="Arial" w:cs="Arial"/>
        </w:rPr>
        <w:t>Parghera</w:t>
      </w:r>
      <w:proofErr w:type="spellEnd"/>
      <w:r w:rsidRPr="00CE77F3">
        <w:rPr>
          <w:rFonts w:ascii="Arial" w:hAnsi="Arial" w:cs="Arial"/>
        </w:rPr>
        <w:t xml:space="preserve"> beobachtet werden. Wann sich diese potenziellen Rutschgebiete in Bewegung setzen, ist im Moment nicht abschätzbar. Ebenso ist eine Angabe der potenziell mobilisierbaren </w:t>
      </w:r>
      <w:proofErr w:type="spellStart"/>
      <w:r w:rsidRPr="00CE77F3">
        <w:rPr>
          <w:rFonts w:ascii="Arial" w:hAnsi="Arial" w:cs="Arial"/>
        </w:rPr>
        <w:t>Materialkubaturen</w:t>
      </w:r>
      <w:proofErr w:type="spellEnd"/>
      <w:r w:rsidRPr="00CE77F3">
        <w:rPr>
          <w:rFonts w:ascii="Arial" w:hAnsi="Arial" w:cs="Arial"/>
        </w:rPr>
        <w:t xml:space="preserve"> schwierig. Es ist im Einzelfall von mehreren 100‘000 m</w:t>
      </w:r>
      <w:r w:rsidRPr="00CE77F3">
        <w:rPr>
          <w:rFonts w:ascii="Arial" w:hAnsi="Arial" w:cs="Arial"/>
          <w:vertAlign w:val="superscript"/>
        </w:rPr>
        <w:t>3</w:t>
      </w:r>
      <w:r w:rsidRPr="00CE77F3">
        <w:rPr>
          <w:rFonts w:ascii="Arial" w:hAnsi="Arial" w:cs="Arial"/>
        </w:rPr>
        <w:t xml:space="preserve"> und gesamthaft von mehreren Mio. m</w:t>
      </w:r>
      <w:r w:rsidRPr="00CE77F3">
        <w:rPr>
          <w:rFonts w:ascii="Arial" w:hAnsi="Arial" w:cs="Arial"/>
          <w:vertAlign w:val="superscript"/>
        </w:rPr>
        <w:t>3</w:t>
      </w:r>
      <w:r w:rsidRPr="00CE77F3">
        <w:rPr>
          <w:rFonts w:ascii="Arial" w:hAnsi="Arial" w:cs="Arial"/>
        </w:rPr>
        <w:t xml:space="preserve"> auszugehen.</w:t>
      </w:r>
    </w:p>
    <w:p w:rsidR="006720EE" w:rsidRPr="00CE77F3" w:rsidRDefault="006720EE" w:rsidP="006720EE">
      <w:pPr>
        <w:rPr>
          <w:rFonts w:ascii="Arial" w:hAnsi="Arial" w:cs="Arial"/>
          <w:lang w:val="de-CH"/>
        </w:rPr>
      </w:pPr>
    </w:p>
    <w:p w:rsidR="006720EE" w:rsidRPr="00CE77F3" w:rsidRDefault="006720EE" w:rsidP="006720EE">
      <w:pPr>
        <w:rPr>
          <w:rFonts w:ascii="Arial" w:hAnsi="Arial" w:cs="Arial"/>
          <w:lang w:val="de-CH"/>
        </w:rPr>
      </w:pPr>
    </w:p>
    <w:p w:rsidR="006720EE" w:rsidRPr="00CE77F3" w:rsidRDefault="006720EE" w:rsidP="006720EE">
      <w:pPr>
        <w:pStyle w:val="TextEms"/>
        <w:rPr>
          <w:rFonts w:ascii="Arial" w:hAnsi="Arial" w:cs="Arial"/>
        </w:rPr>
      </w:pPr>
      <w:r w:rsidRPr="00CE77F3">
        <w:rPr>
          <w:rFonts w:ascii="Arial" w:hAnsi="Arial" w:cs="Arial"/>
          <w:b/>
        </w:rPr>
        <w:t>3. Bisheriger Verlauf</w:t>
      </w:r>
    </w:p>
    <w:p w:rsidR="006720EE" w:rsidRPr="00CE77F3" w:rsidRDefault="006720EE" w:rsidP="006720EE">
      <w:pPr>
        <w:pStyle w:val="TextEms"/>
        <w:rPr>
          <w:rFonts w:ascii="Arial" w:hAnsi="Arial" w:cs="Arial"/>
        </w:rPr>
      </w:pPr>
      <w:r w:rsidRPr="00CE77F3">
        <w:rPr>
          <w:rFonts w:ascii="Arial" w:hAnsi="Arial" w:cs="Arial"/>
        </w:rPr>
        <w:t>Infolge der grossen Materialverfügbarkeit von ursprünglich geschätzten 900‘000 m</w:t>
      </w:r>
      <w:r w:rsidRPr="00CE77F3">
        <w:rPr>
          <w:rFonts w:ascii="Arial" w:hAnsi="Arial" w:cs="Arial"/>
          <w:vertAlign w:val="superscript"/>
        </w:rPr>
        <w:t>3</w:t>
      </w:r>
      <w:r w:rsidRPr="00CE77F3">
        <w:rPr>
          <w:rFonts w:ascii="Arial" w:hAnsi="Arial" w:cs="Arial"/>
        </w:rPr>
        <w:t>, erreichen seit über zwei Jahren niederschlagsabhängig grössere und kleinere Murgänge die Auffangräume im Talboden. Nach eintägigem Starkniederschlag waren Tagesfrachten von 5‘000 m</w:t>
      </w:r>
      <w:r w:rsidRPr="00CE77F3">
        <w:rPr>
          <w:rFonts w:ascii="Arial" w:hAnsi="Arial" w:cs="Arial"/>
          <w:vertAlign w:val="superscript"/>
        </w:rPr>
        <w:t>3</w:t>
      </w:r>
      <w:r w:rsidRPr="00CE77F3">
        <w:rPr>
          <w:rFonts w:ascii="Arial" w:hAnsi="Arial" w:cs="Arial"/>
        </w:rPr>
        <w:t xml:space="preserve"> nicht aussergewöhnlich. In Ausnahmefällen waren die Tagesfrachten auch grösser. Im Jahre 2013 erreichten an zwei Tagen jeweils 15‘000 m</w:t>
      </w:r>
      <w:r w:rsidRPr="00CE77F3">
        <w:rPr>
          <w:rFonts w:ascii="Arial" w:hAnsi="Arial" w:cs="Arial"/>
          <w:vertAlign w:val="superscript"/>
        </w:rPr>
        <w:t>3</w:t>
      </w:r>
      <w:r w:rsidRPr="00CE77F3">
        <w:rPr>
          <w:rFonts w:ascii="Arial" w:hAnsi="Arial" w:cs="Arial"/>
        </w:rPr>
        <w:t xml:space="preserve"> den Geschiebesammler. Im Herbst 2014 wurden innert zwölf Stunden über 20‘000 m</w:t>
      </w:r>
      <w:r w:rsidRPr="00CE77F3">
        <w:rPr>
          <w:rFonts w:ascii="Arial" w:hAnsi="Arial" w:cs="Arial"/>
          <w:vertAlign w:val="superscript"/>
        </w:rPr>
        <w:t>3</w:t>
      </w:r>
      <w:r w:rsidRPr="00CE77F3">
        <w:rPr>
          <w:rFonts w:ascii="Arial" w:hAnsi="Arial" w:cs="Arial"/>
        </w:rPr>
        <w:t xml:space="preserve"> im Geschiebesammler aufgehalten. Die bisherigen Materialmengen betrugen 2013 rund 300‘000 m</w:t>
      </w:r>
      <w:r w:rsidRPr="00CE77F3">
        <w:rPr>
          <w:rFonts w:ascii="Arial" w:hAnsi="Arial" w:cs="Arial"/>
          <w:vertAlign w:val="superscript"/>
        </w:rPr>
        <w:t>3</w:t>
      </w:r>
      <w:r w:rsidRPr="00CE77F3">
        <w:rPr>
          <w:rFonts w:ascii="Arial" w:hAnsi="Arial" w:cs="Arial"/>
        </w:rPr>
        <w:t xml:space="preserve"> und 2014/15 (Stand Mai 2015) ebenfalls rund 300‘000 m</w:t>
      </w:r>
      <w:r w:rsidRPr="00CE77F3">
        <w:rPr>
          <w:rFonts w:ascii="Arial" w:hAnsi="Arial" w:cs="Arial"/>
          <w:vertAlign w:val="superscript"/>
        </w:rPr>
        <w:t>3</w:t>
      </w:r>
      <w:r w:rsidRPr="00CE77F3">
        <w:rPr>
          <w:rFonts w:ascii="Arial" w:hAnsi="Arial" w:cs="Arial"/>
        </w:rPr>
        <w:t>.</w:t>
      </w:r>
    </w:p>
    <w:p w:rsidR="006720EE" w:rsidRPr="00CE77F3" w:rsidRDefault="006720EE" w:rsidP="006720EE">
      <w:pPr>
        <w:pStyle w:val="TextEms"/>
        <w:rPr>
          <w:rFonts w:ascii="Arial" w:hAnsi="Arial" w:cs="Arial"/>
        </w:rPr>
      </w:pPr>
      <w:r w:rsidRPr="00CE77F3">
        <w:rPr>
          <w:rFonts w:ascii="Arial" w:hAnsi="Arial" w:cs="Arial"/>
        </w:rPr>
        <w:t xml:space="preserve">Die bisherigen Interventionsmassnahmen waren vor allem erfolgreich wegen der genügend grossen, provisorischen Auffangräume, kombiniert mit der grossen Deponiermöglichkeit in der </w:t>
      </w:r>
      <w:proofErr w:type="spellStart"/>
      <w:r w:rsidRPr="00CE77F3">
        <w:rPr>
          <w:rFonts w:ascii="Arial" w:hAnsi="Arial" w:cs="Arial"/>
        </w:rPr>
        <w:t>Plarenga</w:t>
      </w:r>
      <w:proofErr w:type="spellEnd"/>
      <w:r w:rsidRPr="00CE77F3">
        <w:rPr>
          <w:rFonts w:ascii="Arial" w:hAnsi="Arial" w:cs="Arial"/>
        </w:rPr>
        <w:t>. So war jeweils das abwechslungsweise, sofortige Leeren der gefüllten Auffangbecken möglich.</w:t>
      </w:r>
    </w:p>
    <w:p w:rsidR="006720EE" w:rsidRPr="00CE77F3" w:rsidRDefault="006720EE" w:rsidP="006720EE">
      <w:pPr>
        <w:pStyle w:val="berschrift3"/>
        <w:rPr>
          <w:rFonts w:ascii="Arial" w:eastAsia="Times" w:hAnsi="Arial" w:cs="Arial"/>
          <w:b w:val="0"/>
          <w:szCs w:val="26"/>
        </w:rPr>
      </w:pPr>
    </w:p>
    <w:p w:rsidR="006720EE" w:rsidRPr="00CE77F3" w:rsidRDefault="006720EE" w:rsidP="006720EE">
      <w:pPr>
        <w:pStyle w:val="berschrift3"/>
        <w:rPr>
          <w:rFonts w:ascii="Arial" w:eastAsia="Times" w:hAnsi="Arial" w:cs="Arial"/>
          <w:b w:val="0"/>
          <w:szCs w:val="26"/>
        </w:rPr>
      </w:pPr>
    </w:p>
    <w:p w:rsidR="006720EE" w:rsidRPr="00CE77F3" w:rsidRDefault="006720EE" w:rsidP="006720EE">
      <w:pPr>
        <w:pStyle w:val="berschrift3"/>
        <w:rPr>
          <w:rFonts w:ascii="Arial" w:hAnsi="Arial" w:cs="Arial"/>
        </w:rPr>
      </w:pPr>
      <w:r w:rsidRPr="00CE77F3">
        <w:rPr>
          <w:rFonts w:ascii="Arial" w:hAnsi="Arial" w:cs="Arial"/>
        </w:rPr>
        <w:t>4. Ausblick auf die zukünftige Entwicklung</w:t>
      </w:r>
    </w:p>
    <w:p w:rsidR="006720EE" w:rsidRPr="00CE77F3" w:rsidRDefault="006720EE" w:rsidP="006720EE">
      <w:pPr>
        <w:pStyle w:val="TextEms"/>
        <w:rPr>
          <w:rFonts w:ascii="Arial" w:hAnsi="Arial" w:cs="Arial"/>
        </w:rPr>
      </w:pPr>
      <w:r w:rsidRPr="00CE77F3">
        <w:rPr>
          <w:rFonts w:ascii="Arial" w:hAnsi="Arial" w:cs="Arial"/>
        </w:rPr>
        <w:t xml:space="preserve">Die Rutschung in der Vorderen Val </w:t>
      </w:r>
      <w:proofErr w:type="spellStart"/>
      <w:r w:rsidRPr="00CE77F3">
        <w:rPr>
          <w:rFonts w:ascii="Arial" w:hAnsi="Arial" w:cs="Arial"/>
        </w:rPr>
        <w:t>Parghera</w:t>
      </w:r>
      <w:proofErr w:type="spellEnd"/>
      <w:r w:rsidRPr="00CE77F3">
        <w:rPr>
          <w:rFonts w:ascii="Arial" w:hAnsi="Arial" w:cs="Arial"/>
        </w:rPr>
        <w:t xml:space="preserve"> wird sich in wenigen Jahren wahrscheinlich beruhigen. Dann hat sich im Einzugsgebiet eine Fläche von </w:t>
      </w:r>
      <w:r w:rsidRPr="00CE77F3">
        <w:rPr>
          <w:rFonts w:ascii="Arial" w:hAnsi="Arial" w:cs="Arial"/>
        </w:rPr>
        <w:lastRenderedPageBreak/>
        <w:t xml:space="preserve">knapp 6 ha entleert. Die Nachbargebiete sind lokal instabil. Es ist deshalb nicht auszuschliessen, dass sich auch dort Rutschungen ausbilden, die eine ähnliche </w:t>
      </w:r>
      <w:proofErr w:type="spellStart"/>
      <w:r w:rsidRPr="00CE77F3">
        <w:rPr>
          <w:rFonts w:ascii="Arial" w:hAnsi="Arial" w:cs="Arial"/>
        </w:rPr>
        <w:t>Murgangaktivität</w:t>
      </w:r>
      <w:proofErr w:type="spellEnd"/>
      <w:r w:rsidRPr="00CE77F3">
        <w:rPr>
          <w:rFonts w:ascii="Arial" w:hAnsi="Arial" w:cs="Arial"/>
        </w:rPr>
        <w:t xml:space="preserve"> zur Folge haben, wie wir sie zurzeit in der Vorderen Val </w:t>
      </w:r>
      <w:proofErr w:type="spellStart"/>
      <w:r w:rsidRPr="00CE77F3">
        <w:rPr>
          <w:rFonts w:ascii="Arial" w:hAnsi="Arial" w:cs="Arial"/>
        </w:rPr>
        <w:t>Parghera</w:t>
      </w:r>
      <w:proofErr w:type="spellEnd"/>
      <w:r w:rsidRPr="00CE77F3">
        <w:rPr>
          <w:rFonts w:ascii="Arial" w:hAnsi="Arial" w:cs="Arial"/>
        </w:rPr>
        <w:t xml:space="preserve"> beobachten. Auch die Tages- und Jahresfrachten dürften sich zukünftig in ähnlichen Grössenordnungen wie heute bewegen. Um Beeinträchtigungen an Mensch und Tier sowie Schäden an wichtigen Infrastrukturanlagen ohne Zeitdruck und ohne Anwendung von Massnahmen im Notrecht zu verhindern, sind genügend grosse Auffangräume weiterhin eine entscheidende Voraussetzung.</w:t>
      </w:r>
    </w:p>
    <w:p w:rsidR="006720EE" w:rsidRPr="00CE77F3" w:rsidRDefault="006720EE" w:rsidP="006720EE">
      <w:pPr>
        <w:rPr>
          <w:rFonts w:ascii="Arial" w:hAnsi="Arial" w:cs="Arial"/>
          <w:lang w:val="de-CH"/>
        </w:rPr>
      </w:pPr>
    </w:p>
    <w:p w:rsidR="006720EE" w:rsidRPr="00CE77F3" w:rsidRDefault="006720EE" w:rsidP="006720EE">
      <w:pPr>
        <w:rPr>
          <w:rFonts w:ascii="Arial" w:hAnsi="Arial" w:cs="Arial"/>
          <w:lang w:val="de-CH"/>
        </w:rPr>
      </w:pPr>
    </w:p>
    <w:p w:rsidR="006720EE" w:rsidRPr="00CE77F3" w:rsidRDefault="006720EE" w:rsidP="006720EE">
      <w:pPr>
        <w:pStyle w:val="berschrift3"/>
        <w:rPr>
          <w:rFonts w:ascii="Arial" w:hAnsi="Arial" w:cs="Arial"/>
        </w:rPr>
      </w:pPr>
      <w:r w:rsidRPr="00CE77F3">
        <w:rPr>
          <w:rFonts w:ascii="Arial" w:hAnsi="Arial" w:cs="Arial"/>
        </w:rPr>
        <w:t>5. Geplante Schutzbauten</w:t>
      </w:r>
    </w:p>
    <w:p w:rsidR="006720EE" w:rsidRPr="00CE77F3" w:rsidRDefault="006720EE" w:rsidP="006720EE">
      <w:pPr>
        <w:pStyle w:val="berschrift3"/>
        <w:rPr>
          <w:rFonts w:ascii="Arial" w:hAnsi="Arial" w:cs="Arial"/>
          <w:b w:val="0"/>
        </w:rPr>
      </w:pPr>
      <w:r w:rsidRPr="00CE77F3">
        <w:rPr>
          <w:rFonts w:ascii="Arial" w:hAnsi="Arial" w:cs="Arial"/>
          <w:b w:val="0"/>
        </w:rPr>
        <w:t>Der Hochwasserschutz in der Schweiz erfolgt differenziert nach Schutzzielen. Dabei wurde durch die Projektträger festgelegt, dass für die wichtigen Infrastrukturanlagen wie Nationalstrasse A13, Bahnanlagen, Kantonsstrasse, Stromleitungen sowie Industrie- und Gewerbebauten ein vollständiger Schutz vor einem Jahrhundertereignis (HQ</w:t>
      </w:r>
      <w:r w:rsidRPr="00CE77F3">
        <w:rPr>
          <w:rFonts w:ascii="Arial" w:hAnsi="Arial" w:cs="Arial"/>
          <w:b w:val="0"/>
          <w:vertAlign w:val="subscript"/>
        </w:rPr>
        <w:t>100</w:t>
      </w:r>
      <w:r w:rsidRPr="00CE77F3">
        <w:rPr>
          <w:rFonts w:ascii="Arial" w:hAnsi="Arial" w:cs="Arial"/>
          <w:b w:val="0"/>
        </w:rPr>
        <w:t>) angestrebt wird, während z.B. für extensiv genutzte Landwirtschaftsflächen lediglich ein Schutz HQ</w:t>
      </w:r>
      <w:r w:rsidRPr="00CE77F3">
        <w:rPr>
          <w:rFonts w:ascii="Arial" w:hAnsi="Arial" w:cs="Arial"/>
          <w:b w:val="0"/>
          <w:vertAlign w:val="subscript"/>
        </w:rPr>
        <w:t>10</w:t>
      </w:r>
      <w:r w:rsidRPr="00CE77F3">
        <w:rPr>
          <w:rFonts w:ascii="Arial" w:hAnsi="Arial" w:cs="Arial"/>
          <w:b w:val="0"/>
        </w:rPr>
        <w:t xml:space="preserve"> festgelegt wurde. Das heisst, dass die Schutzziele und die entsprechend geplanten Massnahmen für Landwirtschaftsflächen weniger umfangreich sind als bei den Infrastrukturanlagen. Aktuell sind diese Schutzziele nicht gewährleistet. Besonders die bedeutungsvollen Verkehrsinfrastrukturanlagen sowie das Industrie- und Gewerbegebiet sind gefährdet, weshalb Handlungsbedarf angezeigt ist.</w:t>
      </w:r>
    </w:p>
    <w:p w:rsidR="006720EE" w:rsidRPr="00CE77F3" w:rsidRDefault="006720EE" w:rsidP="006720EE">
      <w:pPr>
        <w:pStyle w:val="berschrift3"/>
        <w:rPr>
          <w:rFonts w:ascii="Arial" w:hAnsi="Arial" w:cs="Arial"/>
          <w:b w:val="0"/>
        </w:rPr>
      </w:pPr>
    </w:p>
    <w:p w:rsidR="006720EE" w:rsidRPr="00CE77F3" w:rsidRDefault="006720EE" w:rsidP="006720EE">
      <w:pPr>
        <w:pStyle w:val="berschrift3"/>
        <w:rPr>
          <w:rFonts w:ascii="Arial" w:hAnsi="Arial" w:cs="Arial"/>
          <w:b w:val="0"/>
        </w:rPr>
      </w:pPr>
      <w:r w:rsidRPr="00CE77F3">
        <w:rPr>
          <w:rFonts w:ascii="Arial" w:hAnsi="Arial" w:cs="Arial"/>
          <w:b w:val="0"/>
        </w:rPr>
        <w:t xml:space="preserve">Die geplanten Schutzbauten berücksichtigen das latente Materialmobilisierungspotenzial. Die Massnahmenkonzeption basiert auf den Vorgaben der Empfehlungsvariante aus der Vorstudie des Ingenieurbüros Hunziker, </w:t>
      </w:r>
      <w:proofErr w:type="spellStart"/>
      <w:r w:rsidRPr="00CE77F3">
        <w:rPr>
          <w:rFonts w:ascii="Arial" w:hAnsi="Arial" w:cs="Arial"/>
          <w:b w:val="0"/>
        </w:rPr>
        <w:t>Zarn</w:t>
      </w:r>
      <w:proofErr w:type="spellEnd"/>
      <w:r w:rsidRPr="00CE77F3">
        <w:rPr>
          <w:rFonts w:ascii="Arial" w:hAnsi="Arial" w:cs="Arial"/>
          <w:b w:val="0"/>
        </w:rPr>
        <w:t xml:space="preserve"> &amp; Partner AG. In der Entwicklung des Vorprojektes wurden die einzelnen Elemente der Vorstudie durch das Planungsbüro </w:t>
      </w:r>
      <w:proofErr w:type="spellStart"/>
      <w:r w:rsidRPr="00CE77F3">
        <w:rPr>
          <w:rFonts w:ascii="Arial" w:hAnsi="Arial" w:cs="Arial"/>
          <w:b w:val="0"/>
        </w:rPr>
        <w:t>EichenbergerRevital</w:t>
      </w:r>
      <w:proofErr w:type="spellEnd"/>
      <w:r w:rsidRPr="00CE77F3">
        <w:rPr>
          <w:rFonts w:ascii="Arial" w:hAnsi="Arial" w:cs="Arial"/>
          <w:b w:val="0"/>
        </w:rPr>
        <w:t xml:space="preserve"> SA nochmals kritisch hinterfragt, im Detail optimiert und mit Wünschen der Projektträger entsprechend ergänzt.</w:t>
      </w:r>
    </w:p>
    <w:p w:rsidR="006720EE" w:rsidRPr="00CE77F3" w:rsidRDefault="006720EE" w:rsidP="006720EE">
      <w:pPr>
        <w:pStyle w:val="berschrift3"/>
        <w:rPr>
          <w:rFonts w:ascii="Arial" w:hAnsi="Arial" w:cs="Arial"/>
          <w:b w:val="0"/>
        </w:rPr>
      </w:pPr>
    </w:p>
    <w:p w:rsidR="006720EE" w:rsidRPr="00CE77F3" w:rsidRDefault="006720EE" w:rsidP="006720EE">
      <w:pPr>
        <w:pStyle w:val="berschrift3"/>
        <w:rPr>
          <w:rFonts w:ascii="Arial" w:hAnsi="Arial" w:cs="Arial"/>
          <w:b w:val="0"/>
        </w:rPr>
      </w:pPr>
      <w:r w:rsidRPr="00CE77F3">
        <w:rPr>
          <w:rFonts w:ascii="Arial" w:hAnsi="Arial" w:cs="Arial"/>
          <w:b w:val="0"/>
        </w:rPr>
        <w:t xml:space="preserve">Die definitiven Schutzbauten umfassen Massnahmen auf dem Kegelhals und am unteren Kegelrand der Val </w:t>
      </w:r>
      <w:proofErr w:type="spellStart"/>
      <w:r w:rsidRPr="00CE77F3">
        <w:rPr>
          <w:rFonts w:ascii="Arial" w:hAnsi="Arial" w:cs="Arial"/>
          <w:b w:val="0"/>
        </w:rPr>
        <w:t>Parghera</w:t>
      </w:r>
      <w:proofErr w:type="spellEnd"/>
      <w:r w:rsidRPr="00CE77F3">
        <w:rPr>
          <w:rFonts w:ascii="Arial" w:hAnsi="Arial" w:cs="Arial"/>
          <w:b w:val="0"/>
        </w:rPr>
        <w:t>. Das Herzstück bildet der neue Geschiebesammler mit einem Rückhaltevolumen von rund 140‘000 – 170’000 m</w:t>
      </w:r>
      <w:r w:rsidRPr="00CE77F3">
        <w:rPr>
          <w:rFonts w:ascii="Arial" w:hAnsi="Arial" w:cs="Arial"/>
          <w:b w:val="0"/>
          <w:vertAlign w:val="superscript"/>
        </w:rPr>
        <w:t>3</w:t>
      </w:r>
      <w:r w:rsidRPr="00CE77F3">
        <w:rPr>
          <w:rFonts w:ascii="Arial" w:hAnsi="Arial" w:cs="Arial"/>
          <w:b w:val="0"/>
        </w:rPr>
        <w:t>. Dazu wird das Rückhaltebecken bergseits erweitert, der Rückhaltedamm von ca. 5 m auf 10.6 m erhöht und eine neue 13 m breite Auslaufsperre erstellt</w:t>
      </w:r>
      <w:r w:rsidR="00475244">
        <w:rPr>
          <w:rFonts w:ascii="Arial" w:hAnsi="Arial" w:cs="Arial"/>
          <w:b w:val="0"/>
        </w:rPr>
        <w:t>. Damit kann der neue Geschiebe</w:t>
      </w:r>
      <w:r w:rsidRPr="00CE77F3">
        <w:rPr>
          <w:rFonts w:ascii="Arial" w:hAnsi="Arial" w:cs="Arial"/>
          <w:b w:val="0"/>
        </w:rPr>
        <w:t>sammler rund acht Mal mehr Material auffangen als der bisherige. Infolge seiner Grösse und seiner besonderen Gefährdung hat die Projektierung des neuen Geschiebesammlers nach den Vorgaben der Stauanlagenverordnung zu erfolgen.</w:t>
      </w:r>
    </w:p>
    <w:p w:rsidR="006720EE" w:rsidRPr="00CE77F3" w:rsidRDefault="006720EE" w:rsidP="006720EE">
      <w:pPr>
        <w:pStyle w:val="berschrift3"/>
        <w:rPr>
          <w:rFonts w:ascii="Arial" w:hAnsi="Arial" w:cs="Arial"/>
          <w:b w:val="0"/>
        </w:rPr>
      </w:pPr>
    </w:p>
    <w:p w:rsidR="006720EE" w:rsidRPr="00CE77F3" w:rsidRDefault="006720EE" w:rsidP="006720EE">
      <w:pPr>
        <w:pStyle w:val="berschrift3"/>
        <w:rPr>
          <w:rFonts w:ascii="Arial" w:hAnsi="Arial" w:cs="Arial"/>
          <w:b w:val="0"/>
        </w:rPr>
      </w:pPr>
      <w:r w:rsidRPr="00CE77F3">
        <w:rPr>
          <w:rFonts w:ascii="Arial" w:hAnsi="Arial" w:cs="Arial"/>
          <w:b w:val="0"/>
        </w:rPr>
        <w:t xml:space="preserve">Bestandteil des Schutzbauprojektes ist auch die Verlegung der Kantonsstrasse im Bereich des neuen Geschiebesammlers um 35 – 40 m talwärts. Damit kann die Kantonsstrasse auf das frühere Niveau gesetzt werden und trotzdem bleibt der auch in Zukunft notwendige Grossdurchlass erhalten. Dieser dient der landwirtschaftlichen Erschliessung der Geländekammern unterhalb der Kantonsstrasse, der Erschliessung einer allfälligen zusätzlichen Deponie </w:t>
      </w:r>
      <w:proofErr w:type="spellStart"/>
      <w:r w:rsidRPr="00CE77F3">
        <w:rPr>
          <w:rFonts w:ascii="Arial" w:hAnsi="Arial" w:cs="Arial"/>
          <w:b w:val="0"/>
        </w:rPr>
        <w:t>Plankis</w:t>
      </w:r>
      <w:proofErr w:type="spellEnd"/>
      <w:r w:rsidRPr="00CE77F3">
        <w:rPr>
          <w:rFonts w:ascii="Arial" w:hAnsi="Arial" w:cs="Arial"/>
          <w:b w:val="0"/>
        </w:rPr>
        <w:t xml:space="preserve"> und möglicher Interventionen im Überlastungsfall.</w:t>
      </w:r>
    </w:p>
    <w:p w:rsidR="006720EE" w:rsidRPr="00CE77F3" w:rsidRDefault="006720EE" w:rsidP="006720EE">
      <w:pPr>
        <w:rPr>
          <w:rFonts w:ascii="Arial" w:hAnsi="Arial" w:cs="Arial"/>
          <w:lang w:val="de-CH"/>
        </w:rPr>
      </w:pPr>
    </w:p>
    <w:p w:rsidR="006720EE" w:rsidRPr="00CE77F3" w:rsidRDefault="006720EE" w:rsidP="006720EE">
      <w:pPr>
        <w:pStyle w:val="berschrift3"/>
        <w:rPr>
          <w:rFonts w:ascii="Arial" w:hAnsi="Arial" w:cs="Arial"/>
          <w:b w:val="0"/>
        </w:rPr>
      </w:pPr>
      <w:r w:rsidRPr="00CE77F3">
        <w:rPr>
          <w:rFonts w:ascii="Arial" w:hAnsi="Arial" w:cs="Arial"/>
          <w:b w:val="0"/>
        </w:rPr>
        <w:t>Die Instandsetzung des stark beschädigten Ablaufkanals zwischen Geschiebesammler und Rhein sowie die Rekultivierung der Geländekammern 1 und 2 sind die Massnahmenschwerpunkte unterhalb der Kantonsstrasse.</w:t>
      </w:r>
    </w:p>
    <w:p w:rsidR="006720EE" w:rsidRPr="00CE77F3" w:rsidRDefault="006720EE" w:rsidP="006720EE">
      <w:pPr>
        <w:pStyle w:val="berschrift3"/>
        <w:rPr>
          <w:rFonts w:ascii="Arial" w:hAnsi="Arial" w:cs="Arial"/>
          <w:b w:val="0"/>
        </w:rPr>
      </w:pPr>
    </w:p>
    <w:p w:rsidR="006720EE" w:rsidRPr="00CE77F3" w:rsidRDefault="006720EE" w:rsidP="006720EE">
      <w:pPr>
        <w:pStyle w:val="berschrift3"/>
        <w:rPr>
          <w:rFonts w:ascii="Arial" w:hAnsi="Arial" w:cs="Arial"/>
          <w:b w:val="0"/>
        </w:rPr>
      </w:pPr>
      <w:r w:rsidRPr="00CE77F3">
        <w:rPr>
          <w:rFonts w:ascii="Arial" w:hAnsi="Arial" w:cs="Arial"/>
          <w:b w:val="0"/>
        </w:rPr>
        <w:t>Die gewählte Massnahmenkonzeption stellt insgesamt ein robustes System dar. Der Überlastungsfall kann geregelt erfolgen und die hohen Schutzziele unterhalb des Geschiebesammlers für die Kantonsstrasse, das Industriegebiet, die Bahnlinie und die Nationalstrasse A13 werden erreicht.</w:t>
      </w:r>
    </w:p>
    <w:p w:rsidR="006720EE" w:rsidRPr="00CE77F3" w:rsidRDefault="006720EE" w:rsidP="006720EE">
      <w:pPr>
        <w:pStyle w:val="berschrift3"/>
        <w:rPr>
          <w:rFonts w:ascii="Arial" w:hAnsi="Arial" w:cs="Arial"/>
          <w:b w:val="0"/>
        </w:rPr>
      </w:pPr>
    </w:p>
    <w:p w:rsidR="006720EE" w:rsidRPr="00CE77F3" w:rsidRDefault="006720EE" w:rsidP="006720EE">
      <w:pPr>
        <w:pStyle w:val="berschrift3"/>
        <w:rPr>
          <w:rFonts w:ascii="Arial" w:hAnsi="Arial" w:cs="Arial"/>
          <w:b w:val="0"/>
        </w:rPr>
      </w:pPr>
    </w:p>
    <w:p w:rsidR="006720EE" w:rsidRPr="00CE77F3" w:rsidRDefault="006720EE" w:rsidP="006720EE">
      <w:pPr>
        <w:pStyle w:val="berschrift3"/>
        <w:rPr>
          <w:rFonts w:ascii="Arial" w:hAnsi="Arial" w:cs="Arial"/>
        </w:rPr>
      </w:pPr>
      <w:r w:rsidRPr="00CE77F3">
        <w:rPr>
          <w:rFonts w:ascii="Arial" w:hAnsi="Arial" w:cs="Arial"/>
        </w:rPr>
        <w:t xml:space="preserve">6. Bauliche Umsetzung </w:t>
      </w:r>
    </w:p>
    <w:p w:rsidR="006720EE" w:rsidRPr="00CE77F3" w:rsidRDefault="006720EE" w:rsidP="006720EE">
      <w:pPr>
        <w:pStyle w:val="berschrift3"/>
        <w:rPr>
          <w:rFonts w:ascii="Arial" w:hAnsi="Arial" w:cs="Arial"/>
          <w:b w:val="0"/>
        </w:rPr>
      </w:pPr>
      <w:r w:rsidRPr="00CE77F3">
        <w:rPr>
          <w:rFonts w:ascii="Arial" w:hAnsi="Arial" w:cs="Arial"/>
          <w:b w:val="0"/>
        </w:rPr>
        <w:t>Bei der zeitlichen Umsetzung der Schutzbauten muss auf folgende Aspekte Rücksicht genommen werden:</w:t>
      </w:r>
    </w:p>
    <w:p w:rsidR="006720EE" w:rsidRPr="00CE77F3" w:rsidRDefault="006720EE" w:rsidP="006720EE">
      <w:pPr>
        <w:pStyle w:val="berschrift3"/>
        <w:numPr>
          <w:ilvl w:val="0"/>
          <w:numId w:val="6"/>
        </w:numPr>
        <w:rPr>
          <w:rFonts w:ascii="Arial" w:hAnsi="Arial" w:cs="Arial"/>
          <w:b w:val="0"/>
        </w:rPr>
      </w:pPr>
      <w:r w:rsidRPr="00CE77F3">
        <w:rPr>
          <w:rFonts w:ascii="Arial" w:hAnsi="Arial" w:cs="Arial"/>
          <w:b w:val="0"/>
        </w:rPr>
        <w:t>möglichst rasche Inbetriebnahme der wesentlichen Teile der Schutzbauten</w:t>
      </w:r>
    </w:p>
    <w:p w:rsidR="006720EE" w:rsidRPr="00CE77F3" w:rsidRDefault="006720EE" w:rsidP="006720EE">
      <w:pPr>
        <w:pStyle w:val="berschrift3"/>
        <w:numPr>
          <w:ilvl w:val="0"/>
          <w:numId w:val="6"/>
        </w:numPr>
        <w:rPr>
          <w:rFonts w:ascii="Arial" w:hAnsi="Arial" w:cs="Arial"/>
          <w:b w:val="0"/>
        </w:rPr>
      </w:pPr>
      <w:r w:rsidRPr="00CE77F3">
        <w:rPr>
          <w:rFonts w:ascii="Arial" w:hAnsi="Arial" w:cs="Arial"/>
          <w:b w:val="0"/>
        </w:rPr>
        <w:t>bautechnische Abhängigkeiten/Erfordernisse</w:t>
      </w:r>
    </w:p>
    <w:p w:rsidR="006720EE" w:rsidRPr="00CE77F3" w:rsidRDefault="006720EE" w:rsidP="006720EE">
      <w:pPr>
        <w:pStyle w:val="berschrift3"/>
        <w:numPr>
          <w:ilvl w:val="0"/>
          <w:numId w:val="6"/>
        </w:numPr>
        <w:rPr>
          <w:rFonts w:ascii="Arial" w:hAnsi="Arial" w:cs="Arial"/>
          <w:b w:val="0"/>
        </w:rPr>
      </w:pPr>
      <w:r w:rsidRPr="00CE77F3">
        <w:rPr>
          <w:rFonts w:ascii="Arial" w:hAnsi="Arial" w:cs="Arial"/>
          <w:b w:val="0"/>
        </w:rPr>
        <w:t xml:space="preserve">laufende </w:t>
      </w:r>
      <w:proofErr w:type="spellStart"/>
      <w:r w:rsidRPr="00CE77F3">
        <w:rPr>
          <w:rFonts w:ascii="Arial" w:hAnsi="Arial" w:cs="Arial"/>
          <w:b w:val="0"/>
        </w:rPr>
        <w:t>Murgangaktivitäten</w:t>
      </w:r>
      <w:proofErr w:type="spellEnd"/>
    </w:p>
    <w:p w:rsidR="006720EE" w:rsidRPr="00CE77F3" w:rsidRDefault="006720EE" w:rsidP="006720EE">
      <w:pPr>
        <w:pStyle w:val="berschrift3"/>
        <w:numPr>
          <w:ilvl w:val="0"/>
          <w:numId w:val="6"/>
        </w:numPr>
        <w:rPr>
          <w:rFonts w:ascii="Arial" w:hAnsi="Arial" w:cs="Arial"/>
          <w:b w:val="0"/>
        </w:rPr>
      </w:pPr>
      <w:r w:rsidRPr="00CE77F3">
        <w:rPr>
          <w:rFonts w:ascii="Arial" w:hAnsi="Arial" w:cs="Arial"/>
          <w:b w:val="0"/>
        </w:rPr>
        <w:t>Räumungs- und Deponierungsdispositiv gemäss provisorischer Betriebsphase</w:t>
      </w:r>
    </w:p>
    <w:p w:rsidR="006720EE" w:rsidRPr="00CE77F3" w:rsidRDefault="006720EE" w:rsidP="006720EE">
      <w:pPr>
        <w:pStyle w:val="berschrift3"/>
        <w:numPr>
          <w:ilvl w:val="0"/>
          <w:numId w:val="6"/>
        </w:numPr>
        <w:rPr>
          <w:rFonts w:ascii="Arial" w:hAnsi="Arial" w:cs="Arial"/>
          <w:b w:val="0"/>
        </w:rPr>
      </w:pPr>
      <w:r w:rsidRPr="00CE77F3">
        <w:rPr>
          <w:rFonts w:ascii="Arial" w:hAnsi="Arial" w:cs="Arial"/>
          <w:b w:val="0"/>
        </w:rPr>
        <w:t>jahreszeitliche Gewässerführung.</w:t>
      </w:r>
    </w:p>
    <w:p w:rsidR="006720EE" w:rsidRPr="00CE77F3" w:rsidRDefault="006720EE" w:rsidP="006720EE">
      <w:pPr>
        <w:pStyle w:val="berschrift3"/>
        <w:rPr>
          <w:rFonts w:ascii="Arial" w:hAnsi="Arial" w:cs="Arial"/>
          <w:b w:val="0"/>
        </w:rPr>
      </w:pPr>
    </w:p>
    <w:p w:rsidR="006720EE" w:rsidRPr="00CE77F3" w:rsidRDefault="006720EE" w:rsidP="006720EE">
      <w:pPr>
        <w:pStyle w:val="berschrift3"/>
        <w:rPr>
          <w:rFonts w:ascii="Arial" w:hAnsi="Arial" w:cs="Arial"/>
          <w:b w:val="0"/>
        </w:rPr>
      </w:pPr>
      <w:r w:rsidRPr="00CE77F3">
        <w:rPr>
          <w:rFonts w:ascii="Arial" w:hAnsi="Arial" w:cs="Arial"/>
          <w:b w:val="0"/>
        </w:rPr>
        <w:t>Bei der Festlegung des für die Schutzbauten notwendigen Landbedarfs wird zwischen temporärer und permanenter Landbeanspruchung unterschieden. Grosse Teile der neuen Schutzbauten liegen auf Grundstücken der beiden Bürgergemeinden Chur und Domat/Ems. Auf deren Wunsch sollen die Anlageteile auf ihren Parzellen nicht wie sonst üblich ausparzelliert und erworben werden, sondern die Nutzung der Grundstücke mittels Dienstbarkeiten geregelt werden. Damit kann die wasserbauliche Funktionserfüllung der Schutzbauwerke auch für die Zukunft uneingeschränkt gewährleistet werden. Bei Privatparzellen wird ein permanenter Landbedarf geltend gemacht.</w:t>
      </w:r>
    </w:p>
    <w:p w:rsidR="006720EE" w:rsidRPr="00CE77F3" w:rsidRDefault="006720EE" w:rsidP="006720EE">
      <w:pPr>
        <w:rPr>
          <w:rFonts w:ascii="Arial" w:hAnsi="Arial" w:cs="Arial"/>
          <w:lang w:val="de-CH"/>
        </w:rPr>
      </w:pPr>
    </w:p>
    <w:p w:rsidR="006720EE" w:rsidRPr="00CE77F3" w:rsidRDefault="006720EE" w:rsidP="006720EE">
      <w:pPr>
        <w:rPr>
          <w:rFonts w:ascii="Arial" w:hAnsi="Arial" w:cs="Arial"/>
          <w:lang w:val="de-CH"/>
        </w:rPr>
      </w:pPr>
    </w:p>
    <w:p w:rsidR="006720EE" w:rsidRPr="00CE77F3" w:rsidRDefault="006720EE" w:rsidP="006720EE">
      <w:pPr>
        <w:pStyle w:val="berschrift3"/>
        <w:rPr>
          <w:rFonts w:ascii="Arial" w:hAnsi="Arial" w:cs="Arial"/>
        </w:rPr>
      </w:pPr>
      <w:r w:rsidRPr="00CE77F3">
        <w:rPr>
          <w:rFonts w:ascii="Arial" w:hAnsi="Arial" w:cs="Arial"/>
        </w:rPr>
        <w:t>7. Kosten und Finanzierung</w:t>
      </w:r>
    </w:p>
    <w:p w:rsidR="006720EE" w:rsidRPr="00CE77F3" w:rsidRDefault="006720EE" w:rsidP="006720EE">
      <w:pPr>
        <w:pStyle w:val="berschrift3"/>
        <w:rPr>
          <w:rFonts w:ascii="Arial" w:hAnsi="Arial" w:cs="Arial"/>
          <w:b w:val="0"/>
        </w:rPr>
      </w:pPr>
      <w:r w:rsidRPr="00CE77F3">
        <w:rPr>
          <w:rFonts w:ascii="Arial" w:hAnsi="Arial" w:cs="Arial"/>
          <w:b w:val="0"/>
        </w:rPr>
        <w:t xml:space="preserve">Projektträger für die definitiven Schutzbauten Val </w:t>
      </w:r>
      <w:proofErr w:type="spellStart"/>
      <w:r w:rsidRPr="00CE77F3">
        <w:rPr>
          <w:rFonts w:ascii="Arial" w:hAnsi="Arial" w:cs="Arial"/>
          <w:b w:val="0"/>
        </w:rPr>
        <w:t>Parghera</w:t>
      </w:r>
      <w:proofErr w:type="spellEnd"/>
      <w:r w:rsidRPr="00CE77F3">
        <w:rPr>
          <w:rFonts w:ascii="Arial" w:hAnsi="Arial" w:cs="Arial"/>
          <w:b w:val="0"/>
        </w:rPr>
        <w:t xml:space="preserve"> sind die Gemeinde Domat/Ems, die Stadt Chur, das Bundesamt für Strassen ASTRA, die </w:t>
      </w:r>
      <w:proofErr w:type="spellStart"/>
      <w:r w:rsidRPr="00CE77F3">
        <w:rPr>
          <w:rFonts w:ascii="Arial" w:hAnsi="Arial" w:cs="Arial"/>
          <w:b w:val="0"/>
        </w:rPr>
        <w:t>Rhätische</w:t>
      </w:r>
      <w:proofErr w:type="spellEnd"/>
      <w:r w:rsidRPr="00CE77F3">
        <w:rPr>
          <w:rFonts w:ascii="Arial" w:hAnsi="Arial" w:cs="Arial"/>
          <w:b w:val="0"/>
        </w:rPr>
        <w:t xml:space="preserve"> Bahn und das Tiefbauamt Graubünden, wobei die Gemeinde Domat/Ems als formelle Bauherrin und Auftraggeberin bezeichnet wurde. Die Gemeinde ist in diesem Teilprojekt „Definitive Schutzbauten Val </w:t>
      </w:r>
      <w:proofErr w:type="spellStart"/>
      <w:r w:rsidRPr="00CE77F3">
        <w:rPr>
          <w:rFonts w:ascii="Arial" w:hAnsi="Arial" w:cs="Arial"/>
          <w:b w:val="0"/>
        </w:rPr>
        <w:t>Parghera</w:t>
      </w:r>
      <w:proofErr w:type="spellEnd"/>
      <w:r w:rsidRPr="00CE77F3">
        <w:rPr>
          <w:rFonts w:ascii="Arial" w:hAnsi="Arial" w:cs="Arial"/>
          <w:b w:val="0"/>
        </w:rPr>
        <w:t>“ durch das Tiefbauamt Graubünden, Abteilung Wasserbau, vertreten.</w:t>
      </w:r>
    </w:p>
    <w:p w:rsidR="006720EE" w:rsidRPr="00CE77F3" w:rsidRDefault="006720EE" w:rsidP="006720EE">
      <w:pPr>
        <w:pStyle w:val="berschrift3"/>
        <w:rPr>
          <w:rFonts w:ascii="Arial" w:hAnsi="Arial" w:cs="Arial"/>
        </w:rPr>
      </w:pPr>
    </w:p>
    <w:p w:rsidR="006720EE" w:rsidRPr="00CE77F3" w:rsidRDefault="006720EE" w:rsidP="006720EE">
      <w:pPr>
        <w:rPr>
          <w:rFonts w:ascii="Arial" w:eastAsia="Times New Roman" w:hAnsi="Arial" w:cs="Arial"/>
          <w:b/>
          <w:sz w:val="26"/>
          <w:lang w:val="de-CH"/>
        </w:rPr>
      </w:pPr>
      <w:r w:rsidRPr="00CE77F3">
        <w:rPr>
          <w:rFonts w:ascii="Arial" w:hAnsi="Arial" w:cs="Arial"/>
        </w:rPr>
        <w:br w:type="page"/>
      </w:r>
    </w:p>
    <w:p w:rsidR="006720EE" w:rsidRPr="00CE77F3" w:rsidRDefault="006720EE" w:rsidP="006720EE">
      <w:pPr>
        <w:pStyle w:val="berschrift3"/>
        <w:rPr>
          <w:rFonts w:ascii="Arial" w:hAnsi="Arial" w:cs="Arial"/>
        </w:rPr>
      </w:pPr>
      <w:r w:rsidRPr="00CE77F3">
        <w:rPr>
          <w:rFonts w:ascii="Arial" w:hAnsi="Arial" w:cs="Arial"/>
        </w:rPr>
        <w:t>7.1 Baukosten</w:t>
      </w:r>
    </w:p>
    <w:p w:rsidR="006720EE" w:rsidRPr="00CE77F3" w:rsidRDefault="006720EE" w:rsidP="006720EE">
      <w:pPr>
        <w:pStyle w:val="berschrift3"/>
        <w:rPr>
          <w:rFonts w:ascii="Arial" w:hAnsi="Arial" w:cs="Arial"/>
          <w:b w:val="0"/>
        </w:rPr>
      </w:pPr>
      <w:r w:rsidRPr="00CE77F3">
        <w:rPr>
          <w:rFonts w:ascii="Arial" w:hAnsi="Arial" w:cs="Arial"/>
          <w:b w:val="0"/>
        </w:rPr>
        <w:t>Die nachfolgende Zusammenstellung gibt einen Überblick über die veranschlagten Kosten:</w:t>
      </w:r>
    </w:p>
    <w:p w:rsidR="006720EE" w:rsidRPr="00CE77F3" w:rsidRDefault="006720EE" w:rsidP="006720EE">
      <w:pPr>
        <w:rPr>
          <w:rFonts w:ascii="Arial" w:hAnsi="Arial" w:cs="Arial"/>
          <w:lang w:val="de-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4"/>
        <w:gridCol w:w="1841"/>
        <w:gridCol w:w="1976"/>
      </w:tblGrid>
      <w:tr w:rsidR="006720EE" w:rsidRPr="00CE77F3" w:rsidTr="008141A7">
        <w:tc>
          <w:tcPr>
            <w:tcW w:w="5098" w:type="dxa"/>
            <w:tcBorders>
              <w:bottom w:val="single" w:sz="4" w:space="0" w:color="auto"/>
            </w:tcBorders>
          </w:tcPr>
          <w:p w:rsidR="006720EE" w:rsidRPr="00CE77F3" w:rsidRDefault="006720EE" w:rsidP="008141A7">
            <w:pPr>
              <w:rPr>
                <w:rFonts w:ascii="Arial" w:hAnsi="Arial" w:cs="Arial"/>
                <w:b/>
                <w:sz w:val="24"/>
                <w:szCs w:val="24"/>
                <w:lang w:val="de-CH"/>
              </w:rPr>
            </w:pPr>
            <w:r w:rsidRPr="00CE77F3">
              <w:rPr>
                <w:rFonts w:ascii="Arial" w:hAnsi="Arial" w:cs="Arial"/>
                <w:b/>
                <w:sz w:val="24"/>
                <w:szCs w:val="24"/>
                <w:lang w:val="de-CH"/>
              </w:rPr>
              <w:t>Baukosten pro Objekt (exkl. MWST)</w:t>
            </w:r>
          </w:p>
        </w:tc>
        <w:tc>
          <w:tcPr>
            <w:tcW w:w="1843" w:type="dxa"/>
            <w:tcBorders>
              <w:bottom w:val="single" w:sz="4" w:space="0" w:color="auto"/>
            </w:tcBorders>
          </w:tcPr>
          <w:p w:rsidR="006720EE" w:rsidRPr="00CE77F3" w:rsidRDefault="006720EE" w:rsidP="008141A7">
            <w:pPr>
              <w:rPr>
                <w:rFonts w:ascii="Arial" w:hAnsi="Arial" w:cs="Arial"/>
                <w:sz w:val="24"/>
                <w:szCs w:val="24"/>
                <w:lang w:val="de-CH"/>
              </w:rPr>
            </w:pPr>
          </w:p>
        </w:tc>
        <w:tc>
          <w:tcPr>
            <w:tcW w:w="1978" w:type="dxa"/>
            <w:tcBorders>
              <w:bottom w:val="single" w:sz="4" w:space="0" w:color="auto"/>
            </w:tcBorders>
          </w:tcPr>
          <w:p w:rsidR="006720EE" w:rsidRPr="00CE77F3" w:rsidRDefault="006720EE" w:rsidP="008141A7">
            <w:pPr>
              <w:rPr>
                <w:rFonts w:ascii="Arial" w:hAnsi="Arial" w:cs="Arial"/>
                <w:sz w:val="24"/>
                <w:szCs w:val="24"/>
                <w:lang w:val="de-CH"/>
              </w:rPr>
            </w:pPr>
          </w:p>
        </w:tc>
      </w:tr>
      <w:tr w:rsidR="006720EE" w:rsidRPr="00CE77F3" w:rsidTr="008141A7">
        <w:tc>
          <w:tcPr>
            <w:tcW w:w="5098" w:type="dxa"/>
            <w:tcBorders>
              <w:top w:val="single" w:sz="4" w:space="0" w:color="auto"/>
            </w:tcBorders>
          </w:tcPr>
          <w:p w:rsidR="006720EE" w:rsidRPr="00CE77F3" w:rsidRDefault="006720EE" w:rsidP="008141A7">
            <w:pPr>
              <w:rPr>
                <w:rFonts w:ascii="Arial" w:hAnsi="Arial" w:cs="Arial"/>
                <w:sz w:val="24"/>
                <w:szCs w:val="24"/>
                <w:lang w:val="de-CH"/>
              </w:rPr>
            </w:pPr>
            <w:r w:rsidRPr="00CE77F3">
              <w:rPr>
                <w:rFonts w:ascii="Arial" w:hAnsi="Arial" w:cs="Arial"/>
                <w:sz w:val="24"/>
                <w:szCs w:val="24"/>
                <w:lang w:val="de-CH"/>
              </w:rPr>
              <w:t>Massnahmen am Kegelhals</w:t>
            </w:r>
          </w:p>
        </w:tc>
        <w:tc>
          <w:tcPr>
            <w:tcW w:w="1843" w:type="dxa"/>
            <w:tcBorders>
              <w:top w:val="single" w:sz="4" w:space="0" w:color="auto"/>
            </w:tcBorders>
          </w:tcPr>
          <w:p w:rsidR="006720EE" w:rsidRPr="00CE77F3" w:rsidRDefault="006720EE" w:rsidP="008141A7">
            <w:pPr>
              <w:jc w:val="right"/>
              <w:rPr>
                <w:rFonts w:ascii="Arial" w:hAnsi="Arial" w:cs="Arial"/>
                <w:sz w:val="24"/>
                <w:szCs w:val="24"/>
                <w:lang w:val="de-CH"/>
              </w:rPr>
            </w:pPr>
            <w:r w:rsidRPr="00CE77F3">
              <w:rPr>
                <w:rFonts w:ascii="Arial" w:hAnsi="Arial" w:cs="Arial"/>
                <w:sz w:val="24"/>
                <w:szCs w:val="24"/>
                <w:lang w:val="de-CH"/>
              </w:rPr>
              <w:t>1‘880‘000</w:t>
            </w:r>
          </w:p>
        </w:tc>
        <w:tc>
          <w:tcPr>
            <w:tcW w:w="1978" w:type="dxa"/>
            <w:tcBorders>
              <w:top w:val="single" w:sz="4" w:space="0" w:color="auto"/>
            </w:tcBorders>
          </w:tcPr>
          <w:p w:rsidR="006720EE" w:rsidRPr="00CE77F3" w:rsidRDefault="006720EE" w:rsidP="008141A7">
            <w:pPr>
              <w:jc w:val="right"/>
              <w:rPr>
                <w:rFonts w:ascii="Arial" w:hAnsi="Arial" w:cs="Arial"/>
                <w:sz w:val="24"/>
                <w:szCs w:val="24"/>
                <w:lang w:val="de-CH"/>
              </w:rPr>
            </w:pPr>
          </w:p>
        </w:tc>
      </w:tr>
      <w:tr w:rsidR="006720EE" w:rsidRPr="00CE77F3" w:rsidTr="008141A7">
        <w:tc>
          <w:tcPr>
            <w:tcW w:w="5098" w:type="dxa"/>
          </w:tcPr>
          <w:p w:rsidR="006720EE" w:rsidRPr="00CE77F3" w:rsidRDefault="006720EE" w:rsidP="008141A7">
            <w:pPr>
              <w:rPr>
                <w:rFonts w:ascii="Arial" w:hAnsi="Arial" w:cs="Arial"/>
                <w:sz w:val="24"/>
                <w:szCs w:val="24"/>
                <w:lang w:val="de-CH"/>
              </w:rPr>
            </w:pPr>
            <w:r w:rsidRPr="00CE77F3">
              <w:rPr>
                <w:rFonts w:ascii="Arial" w:hAnsi="Arial" w:cs="Arial"/>
                <w:sz w:val="24"/>
                <w:szCs w:val="24"/>
                <w:lang w:val="de-CH"/>
              </w:rPr>
              <w:t>Massnahmen am Geschieberückhalt</w:t>
            </w:r>
          </w:p>
        </w:tc>
        <w:tc>
          <w:tcPr>
            <w:tcW w:w="1843" w:type="dxa"/>
          </w:tcPr>
          <w:p w:rsidR="006720EE" w:rsidRPr="00CE77F3" w:rsidRDefault="006720EE" w:rsidP="008141A7">
            <w:pPr>
              <w:jc w:val="right"/>
              <w:rPr>
                <w:rFonts w:ascii="Arial" w:hAnsi="Arial" w:cs="Arial"/>
                <w:sz w:val="24"/>
                <w:szCs w:val="24"/>
                <w:lang w:val="de-CH"/>
              </w:rPr>
            </w:pPr>
            <w:r w:rsidRPr="00CE77F3">
              <w:rPr>
                <w:rFonts w:ascii="Arial" w:hAnsi="Arial" w:cs="Arial"/>
                <w:sz w:val="24"/>
                <w:szCs w:val="24"/>
                <w:lang w:val="de-CH"/>
              </w:rPr>
              <w:t>6‘470‘000</w:t>
            </w:r>
          </w:p>
        </w:tc>
        <w:tc>
          <w:tcPr>
            <w:tcW w:w="1978" w:type="dxa"/>
          </w:tcPr>
          <w:p w:rsidR="006720EE" w:rsidRPr="00CE77F3" w:rsidRDefault="006720EE" w:rsidP="008141A7">
            <w:pPr>
              <w:jc w:val="right"/>
              <w:rPr>
                <w:rFonts w:ascii="Arial" w:hAnsi="Arial" w:cs="Arial"/>
                <w:sz w:val="24"/>
                <w:szCs w:val="24"/>
                <w:lang w:val="de-CH"/>
              </w:rPr>
            </w:pPr>
          </w:p>
        </w:tc>
      </w:tr>
      <w:tr w:rsidR="006720EE" w:rsidRPr="00CE77F3" w:rsidTr="008141A7">
        <w:tc>
          <w:tcPr>
            <w:tcW w:w="5098" w:type="dxa"/>
          </w:tcPr>
          <w:p w:rsidR="006720EE" w:rsidRPr="00CE77F3" w:rsidRDefault="006720EE" w:rsidP="008141A7">
            <w:pPr>
              <w:rPr>
                <w:rFonts w:ascii="Arial" w:hAnsi="Arial" w:cs="Arial"/>
                <w:sz w:val="24"/>
                <w:szCs w:val="24"/>
                <w:lang w:val="de-CH"/>
              </w:rPr>
            </w:pPr>
            <w:r w:rsidRPr="00CE77F3">
              <w:rPr>
                <w:rFonts w:ascii="Arial" w:hAnsi="Arial" w:cs="Arial"/>
                <w:sz w:val="24"/>
                <w:szCs w:val="24"/>
                <w:lang w:val="de-CH"/>
              </w:rPr>
              <w:t>Verlegung Kantonsstrasse</w:t>
            </w:r>
          </w:p>
        </w:tc>
        <w:tc>
          <w:tcPr>
            <w:tcW w:w="1843" w:type="dxa"/>
          </w:tcPr>
          <w:p w:rsidR="006720EE" w:rsidRPr="00CE77F3" w:rsidRDefault="006720EE" w:rsidP="008141A7">
            <w:pPr>
              <w:jc w:val="right"/>
              <w:rPr>
                <w:rFonts w:ascii="Arial" w:hAnsi="Arial" w:cs="Arial"/>
                <w:sz w:val="24"/>
                <w:szCs w:val="24"/>
                <w:lang w:val="de-CH"/>
              </w:rPr>
            </w:pPr>
            <w:r w:rsidRPr="00CE77F3">
              <w:rPr>
                <w:rFonts w:ascii="Arial" w:hAnsi="Arial" w:cs="Arial"/>
                <w:sz w:val="24"/>
                <w:szCs w:val="24"/>
                <w:lang w:val="de-CH"/>
              </w:rPr>
              <w:t>2‘670‘000</w:t>
            </w:r>
          </w:p>
        </w:tc>
        <w:tc>
          <w:tcPr>
            <w:tcW w:w="1978" w:type="dxa"/>
          </w:tcPr>
          <w:p w:rsidR="006720EE" w:rsidRPr="00CE77F3" w:rsidRDefault="006720EE" w:rsidP="008141A7">
            <w:pPr>
              <w:jc w:val="right"/>
              <w:rPr>
                <w:rFonts w:ascii="Arial" w:hAnsi="Arial" w:cs="Arial"/>
                <w:sz w:val="24"/>
                <w:szCs w:val="24"/>
                <w:lang w:val="de-CH"/>
              </w:rPr>
            </w:pPr>
          </w:p>
        </w:tc>
      </w:tr>
      <w:tr w:rsidR="006720EE" w:rsidRPr="00CE77F3" w:rsidTr="008141A7">
        <w:tc>
          <w:tcPr>
            <w:tcW w:w="5098" w:type="dxa"/>
          </w:tcPr>
          <w:p w:rsidR="006720EE" w:rsidRPr="00CE77F3" w:rsidRDefault="006720EE" w:rsidP="008141A7">
            <w:pPr>
              <w:rPr>
                <w:rFonts w:ascii="Arial" w:hAnsi="Arial" w:cs="Arial"/>
                <w:sz w:val="24"/>
                <w:szCs w:val="24"/>
                <w:lang w:val="de-CH"/>
              </w:rPr>
            </w:pPr>
            <w:r w:rsidRPr="00CE77F3">
              <w:rPr>
                <w:rFonts w:ascii="Arial" w:hAnsi="Arial" w:cs="Arial"/>
                <w:sz w:val="24"/>
                <w:szCs w:val="24"/>
                <w:lang w:val="de-CH"/>
              </w:rPr>
              <w:t>Massnahmen Ableitkanal</w:t>
            </w:r>
          </w:p>
        </w:tc>
        <w:tc>
          <w:tcPr>
            <w:tcW w:w="1843" w:type="dxa"/>
          </w:tcPr>
          <w:p w:rsidR="006720EE" w:rsidRPr="00CE77F3" w:rsidRDefault="006720EE" w:rsidP="008141A7">
            <w:pPr>
              <w:jc w:val="right"/>
              <w:rPr>
                <w:rFonts w:ascii="Arial" w:hAnsi="Arial" w:cs="Arial"/>
                <w:sz w:val="24"/>
                <w:szCs w:val="24"/>
                <w:lang w:val="de-CH"/>
              </w:rPr>
            </w:pPr>
            <w:r w:rsidRPr="00CE77F3">
              <w:rPr>
                <w:rFonts w:ascii="Arial" w:hAnsi="Arial" w:cs="Arial"/>
                <w:sz w:val="24"/>
                <w:szCs w:val="24"/>
                <w:lang w:val="de-CH"/>
              </w:rPr>
              <w:t>1‘090‘000</w:t>
            </w:r>
          </w:p>
        </w:tc>
        <w:tc>
          <w:tcPr>
            <w:tcW w:w="1978" w:type="dxa"/>
          </w:tcPr>
          <w:p w:rsidR="006720EE" w:rsidRPr="00CE77F3" w:rsidRDefault="006720EE" w:rsidP="008141A7">
            <w:pPr>
              <w:jc w:val="right"/>
              <w:rPr>
                <w:rFonts w:ascii="Arial" w:hAnsi="Arial" w:cs="Arial"/>
                <w:sz w:val="24"/>
                <w:szCs w:val="24"/>
                <w:lang w:val="de-CH"/>
              </w:rPr>
            </w:pPr>
          </w:p>
        </w:tc>
      </w:tr>
      <w:tr w:rsidR="006720EE" w:rsidRPr="00CE77F3" w:rsidTr="008141A7">
        <w:tc>
          <w:tcPr>
            <w:tcW w:w="5098" w:type="dxa"/>
            <w:tcBorders>
              <w:bottom w:val="single" w:sz="4" w:space="0" w:color="auto"/>
            </w:tcBorders>
          </w:tcPr>
          <w:p w:rsidR="006720EE" w:rsidRPr="00CE77F3" w:rsidRDefault="006720EE" w:rsidP="008141A7">
            <w:pPr>
              <w:rPr>
                <w:rFonts w:ascii="Arial" w:hAnsi="Arial" w:cs="Arial"/>
                <w:sz w:val="24"/>
                <w:szCs w:val="24"/>
                <w:lang w:val="de-CH"/>
              </w:rPr>
            </w:pPr>
            <w:r w:rsidRPr="00CE77F3">
              <w:rPr>
                <w:rFonts w:ascii="Arial" w:hAnsi="Arial" w:cs="Arial"/>
                <w:sz w:val="24"/>
                <w:szCs w:val="24"/>
                <w:lang w:val="de-CH"/>
              </w:rPr>
              <w:t>Massnahmen Geländekammern 1 und 2</w:t>
            </w:r>
          </w:p>
        </w:tc>
        <w:tc>
          <w:tcPr>
            <w:tcW w:w="1843" w:type="dxa"/>
            <w:tcBorders>
              <w:bottom w:val="single" w:sz="4" w:space="0" w:color="auto"/>
            </w:tcBorders>
          </w:tcPr>
          <w:p w:rsidR="006720EE" w:rsidRPr="00CE77F3" w:rsidRDefault="006720EE" w:rsidP="008141A7">
            <w:pPr>
              <w:jc w:val="right"/>
              <w:rPr>
                <w:rFonts w:ascii="Arial" w:hAnsi="Arial" w:cs="Arial"/>
                <w:sz w:val="24"/>
                <w:szCs w:val="24"/>
                <w:lang w:val="de-CH"/>
              </w:rPr>
            </w:pPr>
            <w:r w:rsidRPr="00CE77F3">
              <w:rPr>
                <w:rFonts w:ascii="Arial" w:hAnsi="Arial" w:cs="Arial"/>
                <w:sz w:val="24"/>
                <w:szCs w:val="24"/>
                <w:lang w:val="de-CH"/>
              </w:rPr>
              <w:t>420‘000</w:t>
            </w:r>
          </w:p>
        </w:tc>
        <w:tc>
          <w:tcPr>
            <w:tcW w:w="1978" w:type="dxa"/>
            <w:tcBorders>
              <w:bottom w:val="single" w:sz="4" w:space="0" w:color="auto"/>
            </w:tcBorders>
          </w:tcPr>
          <w:p w:rsidR="006720EE" w:rsidRPr="00CE77F3" w:rsidRDefault="006720EE" w:rsidP="008141A7">
            <w:pPr>
              <w:jc w:val="right"/>
              <w:rPr>
                <w:rFonts w:ascii="Arial" w:hAnsi="Arial" w:cs="Arial"/>
                <w:sz w:val="24"/>
                <w:szCs w:val="24"/>
                <w:lang w:val="de-CH"/>
              </w:rPr>
            </w:pPr>
            <w:r w:rsidRPr="00CE77F3">
              <w:rPr>
                <w:rFonts w:ascii="Arial" w:hAnsi="Arial" w:cs="Arial"/>
                <w:sz w:val="24"/>
                <w:szCs w:val="24"/>
                <w:lang w:val="de-CH"/>
              </w:rPr>
              <w:t>12‘530‘000</w:t>
            </w:r>
          </w:p>
        </w:tc>
      </w:tr>
      <w:tr w:rsidR="006720EE" w:rsidRPr="00CE77F3" w:rsidTr="008141A7">
        <w:tc>
          <w:tcPr>
            <w:tcW w:w="5098" w:type="dxa"/>
            <w:tcBorders>
              <w:top w:val="single" w:sz="4" w:space="0" w:color="auto"/>
              <w:bottom w:val="single" w:sz="4" w:space="0" w:color="auto"/>
            </w:tcBorders>
          </w:tcPr>
          <w:p w:rsidR="006720EE" w:rsidRPr="00CE77F3" w:rsidRDefault="006720EE" w:rsidP="008141A7">
            <w:pPr>
              <w:rPr>
                <w:rFonts w:ascii="Arial" w:hAnsi="Arial" w:cs="Arial"/>
                <w:b/>
                <w:sz w:val="24"/>
                <w:szCs w:val="24"/>
                <w:lang w:val="de-CH"/>
              </w:rPr>
            </w:pPr>
            <w:r w:rsidRPr="00CE77F3">
              <w:rPr>
                <w:rFonts w:ascii="Arial" w:hAnsi="Arial" w:cs="Arial"/>
                <w:b/>
                <w:sz w:val="24"/>
                <w:szCs w:val="24"/>
                <w:lang w:val="de-CH"/>
              </w:rPr>
              <w:t>Nebenleistungen</w:t>
            </w:r>
          </w:p>
        </w:tc>
        <w:tc>
          <w:tcPr>
            <w:tcW w:w="1843" w:type="dxa"/>
            <w:tcBorders>
              <w:top w:val="single" w:sz="4" w:space="0" w:color="auto"/>
              <w:bottom w:val="single" w:sz="4" w:space="0" w:color="auto"/>
            </w:tcBorders>
          </w:tcPr>
          <w:p w:rsidR="006720EE" w:rsidRPr="00CE77F3" w:rsidRDefault="006720EE" w:rsidP="008141A7">
            <w:pPr>
              <w:jc w:val="right"/>
              <w:rPr>
                <w:rFonts w:ascii="Arial" w:hAnsi="Arial" w:cs="Arial"/>
                <w:sz w:val="24"/>
                <w:szCs w:val="24"/>
                <w:lang w:val="de-CH"/>
              </w:rPr>
            </w:pPr>
          </w:p>
        </w:tc>
        <w:tc>
          <w:tcPr>
            <w:tcW w:w="1978" w:type="dxa"/>
            <w:tcBorders>
              <w:top w:val="single" w:sz="4" w:space="0" w:color="auto"/>
              <w:bottom w:val="single" w:sz="4" w:space="0" w:color="auto"/>
            </w:tcBorders>
          </w:tcPr>
          <w:p w:rsidR="006720EE" w:rsidRPr="00CE77F3" w:rsidRDefault="006720EE" w:rsidP="008141A7">
            <w:pPr>
              <w:jc w:val="right"/>
              <w:rPr>
                <w:rFonts w:ascii="Arial" w:hAnsi="Arial" w:cs="Arial"/>
                <w:sz w:val="24"/>
                <w:szCs w:val="24"/>
                <w:lang w:val="de-CH"/>
              </w:rPr>
            </w:pPr>
            <w:r w:rsidRPr="00CE77F3">
              <w:rPr>
                <w:rFonts w:ascii="Arial" w:hAnsi="Arial" w:cs="Arial"/>
                <w:sz w:val="24"/>
                <w:szCs w:val="24"/>
                <w:lang w:val="de-CH"/>
              </w:rPr>
              <w:t>1‘110‘000</w:t>
            </w:r>
          </w:p>
        </w:tc>
      </w:tr>
      <w:tr w:rsidR="006720EE" w:rsidRPr="00CE77F3" w:rsidTr="008141A7">
        <w:tc>
          <w:tcPr>
            <w:tcW w:w="5098" w:type="dxa"/>
            <w:tcBorders>
              <w:top w:val="single" w:sz="4" w:space="0" w:color="auto"/>
            </w:tcBorders>
          </w:tcPr>
          <w:p w:rsidR="006720EE" w:rsidRPr="00CE77F3" w:rsidRDefault="006720EE" w:rsidP="008141A7">
            <w:pPr>
              <w:rPr>
                <w:rFonts w:ascii="Arial" w:hAnsi="Arial" w:cs="Arial"/>
                <w:sz w:val="24"/>
                <w:szCs w:val="24"/>
                <w:lang w:val="de-CH"/>
              </w:rPr>
            </w:pPr>
            <w:r w:rsidRPr="00CE77F3">
              <w:rPr>
                <w:rFonts w:ascii="Arial" w:hAnsi="Arial" w:cs="Arial"/>
                <w:b/>
                <w:sz w:val="24"/>
                <w:szCs w:val="24"/>
                <w:lang w:val="de-CH"/>
              </w:rPr>
              <w:t xml:space="preserve">Honorare </w:t>
            </w:r>
            <w:r w:rsidRPr="00CE77F3">
              <w:rPr>
                <w:rFonts w:ascii="Arial" w:hAnsi="Arial" w:cs="Arial"/>
                <w:sz w:val="24"/>
                <w:szCs w:val="24"/>
                <w:lang w:val="de-CH"/>
              </w:rPr>
              <w:t>Planer</w:t>
            </w:r>
          </w:p>
        </w:tc>
        <w:tc>
          <w:tcPr>
            <w:tcW w:w="1843" w:type="dxa"/>
            <w:tcBorders>
              <w:top w:val="single" w:sz="4" w:space="0" w:color="auto"/>
            </w:tcBorders>
          </w:tcPr>
          <w:p w:rsidR="006720EE" w:rsidRPr="00CE77F3" w:rsidRDefault="006720EE" w:rsidP="008141A7">
            <w:pPr>
              <w:jc w:val="right"/>
              <w:rPr>
                <w:rFonts w:ascii="Arial" w:hAnsi="Arial" w:cs="Arial"/>
                <w:sz w:val="24"/>
                <w:szCs w:val="24"/>
                <w:lang w:val="de-CH"/>
              </w:rPr>
            </w:pPr>
            <w:r w:rsidRPr="00CE77F3">
              <w:rPr>
                <w:rFonts w:ascii="Arial" w:hAnsi="Arial" w:cs="Arial"/>
                <w:sz w:val="24"/>
                <w:szCs w:val="24"/>
                <w:lang w:val="de-CH"/>
              </w:rPr>
              <w:t>1‘150‘000</w:t>
            </w:r>
          </w:p>
        </w:tc>
        <w:tc>
          <w:tcPr>
            <w:tcW w:w="1978" w:type="dxa"/>
            <w:tcBorders>
              <w:top w:val="single" w:sz="4" w:space="0" w:color="auto"/>
            </w:tcBorders>
          </w:tcPr>
          <w:p w:rsidR="006720EE" w:rsidRPr="00CE77F3" w:rsidRDefault="006720EE" w:rsidP="008141A7">
            <w:pPr>
              <w:jc w:val="right"/>
              <w:rPr>
                <w:rFonts w:ascii="Arial" w:hAnsi="Arial" w:cs="Arial"/>
                <w:sz w:val="24"/>
                <w:szCs w:val="24"/>
                <w:lang w:val="de-CH"/>
              </w:rPr>
            </w:pPr>
          </w:p>
        </w:tc>
      </w:tr>
      <w:tr w:rsidR="006720EE" w:rsidRPr="00CE77F3" w:rsidTr="008141A7">
        <w:tc>
          <w:tcPr>
            <w:tcW w:w="5098" w:type="dxa"/>
            <w:tcBorders>
              <w:bottom w:val="single" w:sz="4" w:space="0" w:color="auto"/>
            </w:tcBorders>
          </w:tcPr>
          <w:p w:rsidR="006720EE" w:rsidRPr="00CE77F3" w:rsidRDefault="006720EE" w:rsidP="008141A7">
            <w:pPr>
              <w:rPr>
                <w:rFonts w:ascii="Arial" w:hAnsi="Arial" w:cs="Arial"/>
                <w:sz w:val="24"/>
                <w:szCs w:val="24"/>
                <w:lang w:val="de-CH"/>
              </w:rPr>
            </w:pPr>
            <w:r w:rsidRPr="00CE77F3">
              <w:rPr>
                <w:rFonts w:ascii="Arial" w:hAnsi="Arial" w:cs="Arial"/>
                <w:sz w:val="24"/>
                <w:szCs w:val="24"/>
                <w:lang w:val="de-CH"/>
              </w:rPr>
              <w:t>Honorare Bauleitungen</w:t>
            </w:r>
          </w:p>
        </w:tc>
        <w:tc>
          <w:tcPr>
            <w:tcW w:w="1843" w:type="dxa"/>
            <w:tcBorders>
              <w:bottom w:val="single" w:sz="4" w:space="0" w:color="auto"/>
            </w:tcBorders>
          </w:tcPr>
          <w:p w:rsidR="006720EE" w:rsidRPr="00CE77F3" w:rsidRDefault="006720EE" w:rsidP="008141A7">
            <w:pPr>
              <w:jc w:val="right"/>
              <w:rPr>
                <w:rFonts w:ascii="Arial" w:hAnsi="Arial" w:cs="Arial"/>
                <w:sz w:val="24"/>
                <w:szCs w:val="24"/>
                <w:lang w:val="de-CH"/>
              </w:rPr>
            </w:pPr>
            <w:r w:rsidRPr="00CE77F3">
              <w:rPr>
                <w:rFonts w:ascii="Arial" w:hAnsi="Arial" w:cs="Arial"/>
                <w:sz w:val="24"/>
                <w:szCs w:val="24"/>
                <w:lang w:val="de-CH"/>
              </w:rPr>
              <w:t>860‘000</w:t>
            </w:r>
          </w:p>
        </w:tc>
        <w:tc>
          <w:tcPr>
            <w:tcW w:w="1978" w:type="dxa"/>
            <w:tcBorders>
              <w:bottom w:val="single" w:sz="4" w:space="0" w:color="auto"/>
            </w:tcBorders>
          </w:tcPr>
          <w:p w:rsidR="006720EE" w:rsidRPr="00CE77F3" w:rsidRDefault="006720EE" w:rsidP="008141A7">
            <w:pPr>
              <w:jc w:val="right"/>
              <w:rPr>
                <w:rFonts w:ascii="Arial" w:hAnsi="Arial" w:cs="Arial"/>
                <w:sz w:val="24"/>
                <w:szCs w:val="24"/>
                <w:lang w:val="de-CH"/>
              </w:rPr>
            </w:pPr>
            <w:r w:rsidRPr="00CE77F3">
              <w:rPr>
                <w:rFonts w:ascii="Arial" w:hAnsi="Arial" w:cs="Arial"/>
                <w:sz w:val="24"/>
                <w:szCs w:val="24"/>
                <w:lang w:val="de-CH"/>
              </w:rPr>
              <w:t>2‘010‘000</w:t>
            </w:r>
          </w:p>
        </w:tc>
      </w:tr>
      <w:tr w:rsidR="006720EE" w:rsidRPr="00CE77F3" w:rsidTr="008141A7">
        <w:tc>
          <w:tcPr>
            <w:tcW w:w="5098" w:type="dxa"/>
            <w:tcBorders>
              <w:top w:val="single" w:sz="4" w:space="0" w:color="auto"/>
            </w:tcBorders>
          </w:tcPr>
          <w:p w:rsidR="006720EE" w:rsidRPr="00CE77F3" w:rsidRDefault="006720EE" w:rsidP="008141A7">
            <w:pPr>
              <w:rPr>
                <w:rFonts w:ascii="Arial" w:hAnsi="Arial" w:cs="Arial"/>
                <w:sz w:val="24"/>
                <w:szCs w:val="24"/>
                <w:lang w:val="de-CH"/>
              </w:rPr>
            </w:pPr>
            <w:r w:rsidRPr="00CE77F3">
              <w:rPr>
                <w:rFonts w:ascii="Arial" w:hAnsi="Arial" w:cs="Arial"/>
                <w:sz w:val="24"/>
                <w:szCs w:val="24"/>
                <w:lang w:val="de-CH"/>
              </w:rPr>
              <w:t>Zwischentotal</w:t>
            </w:r>
          </w:p>
        </w:tc>
        <w:tc>
          <w:tcPr>
            <w:tcW w:w="1843" w:type="dxa"/>
            <w:tcBorders>
              <w:top w:val="single" w:sz="4" w:space="0" w:color="auto"/>
            </w:tcBorders>
          </w:tcPr>
          <w:p w:rsidR="006720EE" w:rsidRPr="00CE77F3" w:rsidRDefault="006720EE" w:rsidP="008141A7">
            <w:pPr>
              <w:jc w:val="right"/>
              <w:rPr>
                <w:rFonts w:ascii="Arial" w:hAnsi="Arial" w:cs="Arial"/>
                <w:sz w:val="24"/>
                <w:szCs w:val="24"/>
                <w:lang w:val="de-CH"/>
              </w:rPr>
            </w:pPr>
          </w:p>
        </w:tc>
        <w:tc>
          <w:tcPr>
            <w:tcW w:w="1978" w:type="dxa"/>
            <w:tcBorders>
              <w:top w:val="single" w:sz="4" w:space="0" w:color="auto"/>
            </w:tcBorders>
          </w:tcPr>
          <w:p w:rsidR="006720EE" w:rsidRPr="00CE77F3" w:rsidRDefault="006720EE" w:rsidP="008141A7">
            <w:pPr>
              <w:jc w:val="right"/>
              <w:rPr>
                <w:rFonts w:ascii="Arial" w:hAnsi="Arial" w:cs="Arial"/>
                <w:sz w:val="24"/>
                <w:szCs w:val="24"/>
                <w:lang w:val="de-CH"/>
              </w:rPr>
            </w:pPr>
            <w:r w:rsidRPr="00CE77F3">
              <w:rPr>
                <w:rFonts w:ascii="Arial" w:hAnsi="Arial" w:cs="Arial"/>
                <w:sz w:val="24"/>
                <w:szCs w:val="24"/>
                <w:lang w:val="de-CH"/>
              </w:rPr>
              <w:t>15‘650‘000</w:t>
            </w:r>
          </w:p>
        </w:tc>
      </w:tr>
      <w:tr w:rsidR="006720EE" w:rsidRPr="00CE77F3" w:rsidTr="008141A7">
        <w:tc>
          <w:tcPr>
            <w:tcW w:w="5098" w:type="dxa"/>
            <w:tcBorders>
              <w:bottom w:val="single" w:sz="4" w:space="0" w:color="auto"/>
            </w:tcBorders>
          </w:tcPr>
          <w:p w:rsidR="006720EE" w:rsidRPr="00CE77F3" w:rsidRDefault="006720EE" w:rsidP="008141A7">
            <w:pPr>
              <w:rPr>
                <w:rFonts w:ascii="Arial" w:hAnsi="Arial" w:cs="Arial"/>
                <w:sz w:val="24"/>
                <w:szCs w:val="24"/>
                <w:lang w:val="de-CH"/>
              </w:rPr>
            </w:pPr>
            <w:r w:rsidRPr="00CE77F3">
              <w:rPr>
                <w:rFonts w:ascii="Arial" w:hAnsi="Arial" w:cs="Arial"/>
                <w:sz w:val="24"/>
                <w:szCs w:val="24"/>
                <w:lang w:val="de-CH"/>
              </w:rPr>
              <w:t>MWST</w:t>
            </w:r>
          </w:p>
        </w:tc>
        <w:tc>
          <w:tcPr>
            <w:tcW w:w="1843" w:type="dxa"/>
            <w:tcBorders>
              <w:bottom w:val="single" w:sz="4" w:space="0" w:color="auto"/>
            </w:tcBorders>
          </w:tcPr>
          <w:p w:rsidR="006720EE" w:rsidRPr="00CE77F3" w:rsidRDefault="006720EE" w:rsidP="008141A7">
            <w:pPr>
              <w:jc w:val="right"/>
              <w:rPr>
                <w:rFonts w:ascii="Arial" w:hAnsi="Arial" w:cs="Arial"/>
                <w:sz w:val="24"/>
                <w:szCs w:val="24"/>
                <w:lang w:val="de-CH"/>
              </w:rPr>
            </w:pPr>
            <w:r w:rsidRPr="00CE77F3">
              <w:rPr>
                <w:rFonts w:ascii="Arial" w:hAnsi="Arial" w:cs="Arial"/>
                <w:sz w:val="24"/>
                <w:szCs w:val="24"/>
                <w:lang w:val="de-CH"/>
              </w:rPr>
              <w:t>8 %</w:t>
            </w:r>
          </w:p>
        </w:tc>
        <w:tc>
          <w:tcPr>
            <w:tcW w:w="1978" w:type="dxa"/>
            <w:tcBorders>
              <w:bottom w:val="single" w:sz="4" w:space="0" w:color="auto"/>
            </w:tcBorders>
          </w:tcPr>
          <w:p w:rsidR="006720EE" w:rsidRPr="00CE77F3" w:rsidRDefault="006720EE" w:rsidP="008141A7">
            <w:pPr>
              <w:jc w:val="right"/>
              <w:rPr>
                <w:rFonts w:ascii="Arial" w:hAnsi="Arial" w:cs="Arial"/>
                <w:sz w:val="24"/>
                <w:szCs w:val="24"/>
                <w:lang w:val="de-CH"/>
              </w:rPr>
            </w:pPr>
            <w:r w:rsidRPr="00CE77F3">
              <w:rPr>
                <w:rFonts w:ascii="Arial" w:hAnsi="Arial" w:cs="Arial"/>
                <w:sz w:val="24"/>
                <w:szCs w:val="24"/>
                <w:lang w:val="de-CH"/>
              </w:rPr>
              <w:t>1‘252‘000</w:t>
            </w:r>
          </w:p>
        </w:tc>
      </w:tr>
      <w:tr w:rsidR="006720EE" w:rsidRPr="00CE77F3" w:rsidTr="008141A7">
        <w:tc>
          <w:tcPr>
            <w:tcW w:w="5098" w:type="dxa"/>
            <w:tcBorders>
              <w:top w:val="single" w:sz="4" w:space="0" w:color="auto"/>
            </w:tcBorders>
            <w:vAlign w:val="bottom"/>
          </w:tcPr>
          <w:p w:rsidR="006720EE" w:rsidRPr="00CE77F3" w:rsidRDefault="006720EE" w:rsidP="008141A7">
            <w:pPr>
              <w:rPr>
                <w:rFonts w:ascii="Arial" w:hAnsi="Arial" w:cs="Arial"/>
                <w:b/>
                <w:sz w:val="24"/>
                <w:szCs w:val="24"/>
                <w:lang w:val="de-CH"/>
              </w:rPr>
            </w:pPr>
            <w:r w:rsidRPr="00CE77F3">
              <w:rPr>
                <w:rFonts w:ascii="Arial" w:hAnsi="Arial" w:cs="Arial"/>
                <w:b/>
                <w:sz w:val="24"/>
                <w:szCs w:val="24"/>
                <w:lang w:val="de-CH"/>
              </w:rPr>
              <w:t>Total Gesamtkosten +/- 10 %</w:t>
            </w:r>
          </w:p>
        </w:tc>
        <w:tc>
          <w:tcPr>
            <w:tcW w:w="1843" w:type="dxa"/>
            <w:tcBorders>
              <w:top w:val="single" w:sz="4" w:space="0" w:color="auto"/>
            </w:tcBorders>
            <w:vAlign w:val="bottom"/>
          </w:tcPr>
          <w:p w:rsidR="006720EE" w:rsidRPr="00CE77F3" w:rsidRDefault="006720EE" w:rsidP="008141A7">
            <w:pPr>
              <w:jc w:val="right"/>
              <w:rPr>
                <w:rFonts w:ascii="Arial" w:hAnsi="Arial" w:cs="Arial"/>
                <w:b/>
                <w:sz w:val="24"/>
                <w:szCs w:val="24"/>
                <w:lang w:val="de-CH"/>
              </w:rPr>
            </w:pPr>
          </w:p>
        </w:tc>
        <w:tc>
          <w:tcPr>
            <w:tcW w:w="1978" w:type="dxa"/>
            <w:tcBorders>
              <w:top w:val="single" w:sz="4" w:space="0" w:color="auto"/>
            </w:tcBorders>
            <w:vAlign w:val="bottom"/>
          </w:tcPr>
          <w:p w:rsidR="006720EE" w:rsidRPr="00CE77F3" w:rsidRDefault="006720EE" w:rsidP="008141A7">
            <w:pPr>
              <w:jc w:val="right"/>
              <w:rPr>
                <w:rFonts w:ascii="Arial" w:hAnsi="Arial" w:cs="Arial"/>
                <w:b/>
                <w:sz w:val="24"/>
                <w:szCs w:val="24"/>
                <w:lang w:val="de-CH"/>
              </w:rPr>
            </w:pPr>
            <w:r w:rsidRPr="00CE77F3">
              <w:rPr>
                <w:rFonts w:ascii="Arial" w:hAnsi="Arial" w:cs="Arial"/>
                <w:b/>
                <w:sz w:val="24"/>
                <w:szCs w:val="24"/>
                <w:lang w:val="de-CH"/>
              </w:rPr>
              <w:t>16‘900‘000</w:t>
            </w:r>
          </w:p>
        </w:tc>
      </w:tr>
    </w:tbl>
    <w:p w:rsidR="006720EE" w:rsidRPr="00CE77F3" w:rsidRDefault="006720EE" w:rsidP="006720EE">
      <w:pPr>
        <w:rPr>
          <w:rFonts w:ascii="Arial" w:hAnsi="Arial" w:cs="Arial"/>
          <w:lang w:val="de-CH"/>
        </w:rPr>
      </w:pPr>
    </w:p>
    <w:p w:rsidR="006720EE" w:rsidRPr="00CE77F3" w:rsidRDefault="006720EE" w:rsidP="006720EE">
      <w:pPr>
        <w:rPr>
          <w:rFonts w:ascii="Arial" w:hAnsi="Arial" w:cs="Arial"/>
          <w:lang w:val="de-CH"/>
        </w:rPr>
      </w:pPr>
    </w:p>
    <w:p w:rsidR="006720EE" w:rsidRPr="00CE77F3" w:rsidRDefault="006720EE" w:rsidP="006720EE">
      <w:pPr>
        <w:pStyle w:val="berschrift3"/>
        <w:rPr>
          <w:rFonts w:ascii="Arial" w:hAnsi="Arial" w:cs="Arial"/>
        </w:rPr>
      </w:pPr>
      <w:r w:rsidRPr="00CE77F3">
        <w:rPr>
          <w:rFonts w:ascii="Arial" w:hAnsi="Arial" w:cs="Arial"/>
        </w:rPr>
        <w:t>7.2 Kostenteiler</w:t>
      </w:r>
    </w:p>
    <w:p w:rsidR="006720EE" w:rsidRPr="00CE77F3" w:rsidRDefault="006720EE" w:rsidP="006720EE">
      <w:pPr>
        <w:pStyle w:val="berschrift3"/>
        <w:rPr>
          <w:rFonts w:ascii="Arial" w:hAnsi="Arial" w:cs="Arial"/>
          <w:b w:val="0"/>
        </w:rPr>
      </w:pPr>
      <w:r w:rsidRPr="00CE77F3">
        <w:rPr>
          <w:rFonts w:ascii="Arial" w:hAnsi="Arial" w:cs="Arial"/>
          <w:b w:val="0"/>
        </w:rPr>
        <w:t xml:space="preserve">Für den Bau, Betrieb, Unterhalt und die Finanzierung der Schutzbauwerke wurde unter Vorbehalt der Kreditgenehmigung durch die zuständigen Organe eine Vereinbarung (öffentlich rechtlicher Vertrag) unterzeichnet. In dieser Vereinbarung wurde der Kostenteiler aufgrund von risikobasierten Grundlagenabklärungen des Ingenieurbüros Hunziker, </w:t>
      </w:r>
      <w:proofErr w:type="spellStart"/>
      <w:r w:rsidRPr="00CE77F3">
        <w:rPr>
          <w:rFonts w:ascii="Arial" w:hAnsi="Arial" w:cs="Arial"/>
          <w:b w:val="0"/>
        </w:rPr>
        <w:t>Zarn</w:t>
      </w:r>
      <w:proofErr w:type="spellEnd"/>
      <w:r w:rsidRPr="00CE77F3">
        <w:rPr>
          <w:rFonts w:ascii="Arial" w:hAnsi="Arial" w:cs="Arial"/>
          <w:b w:val="0"/>
        </w:rPr>
        <w:t xml:space="preserve"> &amp; Partner AG festgelegt, welche im Rahmen der Vorstudie durchgeführt wurden. </w:t>
      </w:r>
    </w:p>
    <w:p w:rsidR="006720EE" w:rsidRPr="00CE77F3" w:rsidRDefault="006720EE" w:rsidP="006720EE">
      <w:pPr>
        <w:pStyle w:val="berschrift3"/>
        <w:rPr>
          <w:rFonts w:ascii="Arial" w:hAnsi="Arial" w:cs="Arial"/>
          <w:b w:val="0"/>
        </w:rPr>
      </w:pPr>
    </w:p>
    <w:p w:rsidR="006720EE" w:rsidRPr="00CE77F3" w:rsidRDefault="006720EE" w:rsidP="006720EE">
      <w:pPr>
        <w:pStyle w:val="berschrift3"/>
        <w:rPr>
          <w:rFonts w:ascii="Arial" w:hAnsi="Arial" w:cs="Arial"/>
          <w:b w:val="0"/>
        </w:rPr>
      </w:pPr>
      <w:r w:rsidRPr="00CE77F3">
        <w:rPr>
          <w:rFonts w:ascii="Arial" w:hAnsi="Arial" w:cs="Arial"/>
          <w:b w:val="0"/>
        </w:rPr>
        <w:t>Die Kostenaufteilung für die Realisierung der definitiven Schutzbauten sieht folgendermassen aus:</w:t>
      </w:r>
    </w:p>
    <w:p w:rsidR="006720EE" w:rsidRPr="00CE77F3" w:rsidRDefault="006720EE" w:rsidP="006720EE">
      <w:pPr>
        <w:rPr>
          <w:rFonts w:ascii="Arial" w:hAnsi="Arial" w:cs="Arial"/>
          <w:lang w:val="de-CH"/>
        </w:rPr>
      </w:pPr>
    </w:p>
    <w:tbl>
      <w:tblPr>
        <w:tblStyle w:val="Tabellenraster"/>
        <w:tblW w:w="0" w:type="auto"/>
        <w:tblLook w:val="04A0" w:firstRow="1" w:lastRow="0" w:firstColumn="1" w:lastColumn="0" w:noHBand="0" w:noVBand="1"/>
      </w:tblPr>
      <w:tblGrid>
        <w:gridCol w:w="2825"/>
        <w:gridCol w:w="1981"/>
        <w:gridCol w:w="1870"/>
        <w:gridCol w:w="2225"/>
      </w:tblGrid>
      <w:tr w:rsidR="006720EE" w:rsidRPr="00CE77F3" w:rsidTr="008141A7">
        <w:tc>
          <w:tcPr>
            <w:tcW w:w="2830" w:type="dxa"/>
            <w:tcBorders>
              <w:top w:val="nil"/>
              <w:left w:val="nil"/>
              <w:bottom w:val="single" w:sz="4" w:space="0" w:color="auto"/>
            </w:tcBorders>
          </w:tcPr>
          <w:p w:rsidR="006720EE" w:rsidRPr="00CE77F3" w:rsidRDefault="006720EE" w:rsidP="008141A7">
            <w:pPr>
              <w:rPr>
                <w:rFonts w:ascii="Arial" w:hAnsi="Arial" w:cs="Arial"/>
                <w:sz w:val="24"/>
                <w:szCs w:val="24"/>
                <w:lang w:val="de-CH"/>
              </w:rPr>
            </w:pPr>
          </w:p>
        </w:tc>
        <w:tc>
          <w:tcPr>
            <w:tcW w:w="1985" w:type="dxa"/>
            <w:tcBorders>
              <w:top w:val="nil"/>
              <w:bottom w:val="single" w:sz="4" w:space="0" w:color="auto"/>
              <w:right w:val="dotted" w:sz="4" w:space="0" w:color="auto"/>
            </w:tcBorders>
          </w:tcPr>
          <w:p w:rsidR="006720EE" w:rsidRDefault="006720EE" w:rsidP="008141A7">
            <w:pPr>
              <w:rPr>
                <w:rFonts w:ascii="Arial" w:hAnsi="Arial" w:cs="Arial"/>
                <w:b/>
                <w:sz w:val="24"/>
                <w:szCs w:val="24"/>
                <w:lang w:val="de-CH"/>
              </w:rPr>
            </w:pPr>
            <w:r w:rsidRPr="00CE77F3">
              <w:rPr>
                <w:rFonts w:ascii="Arial" w:hAnsi="Arial" w:cs="Arial"/>
                <w:b/>
                <w:sz w:val="24"/>
                <w:szCs w:val="24"/>
                <w:lang w:val="de-CH"/>
              </w:rPr>
              <w:t xml:space="preserve">Anteil an </w:t>
            </w:r>
          </w:p>
          <w:p w:rsidR="006720EE" w:rsidRPr="00CE77F3" w:rsidRDefault="006720EE" w:rsidP="008141A7">
            <w:pPr>
              <w:rPr>
                <w:rFonts w:ascii="Arial" w:hAnsi="Arial" w:cs="Arial"/>
                <w:b/>
                <w:sz w:val="24"/>
                <w:szCs w:val="24"/>
                <w:lang w:val="de-CH"/>
              </w:rPr>
            </w:pPr>
            <w:r w:rsidRPr="00CE77F3">
              <w:rPr>
                <w:rFonts w:ascii="Arial" w:hAnsi="Arial" w:cs="Arial"/>
                <w:b/>
                <w:sz w:val="24"/>
                <w:szCs w:val="24"/>
                <w:lang w:val="de-CH"/>
              </w:rPr>
              <w:t>Gesamtkosten</w:t>
            </w:r>
          </w:p>
        </w:tc>
        <w:tc>
          <w:tcPr>
            <w:tcW w:w="1874" w:type="dxa"/>
            <w:tcBorders>
              <w:top w:val="nil"/>
              <w:left w:val="dotted" w:sz="4" w:space="0" w:color="auto"/>
              <w:bottom w:val="single" w:sz="4" w:space="0" w:color="auto"/>
              <w:right w:val="dotted" w:sz="4" w:space="0" w:color="auto"/>
            </w:tcBorders>
          </w:tcPr>
          <w:p w:rsidR="006720EE" w:rsidRPr="00CE77F3" w:rsidRDefault="006720EE" w:rsidP="008141A7">
            <w:pPr>
              <w:rPr>
                <w:rFonts w:ascii="Arial" w:hAnsi="Arial" w:cs="Arial"/>
                <w:b/>
                <w:sz w:val="24"/>
                <w:szCs w:val="24"/>
                <w:lang w:val="de-CH"/>
              </w:rPr>
            </w:pPr>
            <w:r w:rsidRPr="00CE77F3">
              <w:rPr>
                <w:rFonts w:ascii="Arial" w:hAnsi="Arial" w:cs="Arial"/>
                <w:b/>
                <w:sz w:val="24"/>
                <w:szCs w:val="24"/>
                <w:lang w:val="de-CH"/>
              </w:rPr>
              <w:t>Beiträge Bund und Kanton</w:t>
            </w:r>
          </w:p>
        </w:tc>
        <w:tc>
          <w:tcPr>
            <w:tcW w:w="2230" w:type="dxa"/>
            <w:tcBorders>
              <w:top w:val="nil"/>
              <w:left w:val="dotted" w:sz="4" w:space="0" w:color="auto"/>
              <w:bottom w:val="single" w:sz="4" w:space="0" w:color="auto"/>
              <w:right w:val="nil"/>
            </w:tcBorders>
          </w:tcPr>
          <w:p w:rsidR="006720EE" w:rsidRPr="00CE77F3" w:rsidRDefault="006720EE" w:rsidP="008141A7">
            <w:pPr>
              <w:rPr>
                <w:rFonts w:ascii="Arial" w:hAnsi="Arial" w:cs="Arial"/>
                <w:b/>
                <w:sz w:val="24"/>
                <w:szCs w:val="24"/>
                <w:lang w:val="de-CH"/>
              </w:rPr>
            </w:pPr>
            <w:r w:rsidRPr="00CE77F3">
              <w:rPr>
                <w:rFonts w:ascii="Arial" w:hAnsi="Arial" w:cs="Arial"/>
                <w:b/>
                <w:sz w:val="24"/>
                <w:szCs w:val="24"/>
                <w:lang w:val="de-CH"/>
              </w:rPr>
              <w:t>Restkosten gemessen an den Gesamtkosten</w:t>
            </w:r>
          </w:p>
        </w:tc>
      </w:tr>
      <w:tr w:rsidR="006720EE" w:rsidRPr="00CE77F3" w:rsidTr="008141A7">
        <w:tc>
          <w:tcPr>
            <w:tcW w:w="2830" w:type="dxa"/>
            <w:tcBorders>
              <w:left w:val="nil"/>
              <w:bottom w:val="dotted" w:sz="4" w:space="0" w:color="auto"/>
            </w:tcBorders>
          </w:tcPr>
          <w:p w:rsidR="006720EE" w:rsidRPr="00CE77F3" w:rsidRDefault="006720EE" w:rsidP="008141A7">
            <w:pPr>
              <w:rPr>
                <w:rFonts w:ascii="Arial" w:hAnsi="Arial" w:cs="Arial"/>
                <w:b/>
                <w:sz w:val="24"/>
                <w:szCs w:val="24"/>
                <w:lang w:val="de-CH"/>
              </w:rPr>
            </w:pPr>
            <w:r w:rsidRPr="00CE77F3">
              <w:rPr>
                <w:rFonts w:ascii="Arial" w:hAnsi="Arial" w:cs="Arial"/>
                <w:b/>
                <w:sz w:val="24"/>
                <w:szCs w:val="24"/>
                <w:lang w:val="de-CH"/>
              </w:rPr>
              <w:t>Gemeinde Domat/Ems</w:t>
            </w:r>
          </w:p>
        </w:tc>
        <w:tc>
          <w:tcPr>
            <w:tcW w:w="1985" w:type="dxa"/>
            <w:tcBorders>
              <w:bottom w:val="dotted" w:sz="4" w:space="0" w:color="auto"/>
              <w:right w:val="dotted" w:sz="4" w:space="0" w:color="auto"/>
            </w:tcBorders>
            <w:vAlign w:val="center"/>
          </w:tcPr>
          <w:p w:rsidR="006720EE" w:rsidRPr="00CE77F3" w:rsidRDefault="006720EE" w:rsidP="008141A7">
            <w:pPr>
              <w:jc w:val="center"/>
              <w:rPr>
                <w:rFonts w:ascii="Arial" w:hAnsi="Arial" w:cs="Arial"/>
                <w:sz w:val="24"/>
                <w:szCs w:val="24"/>
                <w:lang w:val="de-CH"/>
              </w:rPr>
            </w:pPr>
            <w:r w:rsidRPr="00CE77F3">
              <w:rPr>
                <w:rFonts w:ascii="Arial" w:hAnsi="Arial" w:cs="Arial"/>
                <w:sz w:val="24"/>
                <w:szCs w:val="24"/>
                <w:lang w:val="de-CH"/>
              </w:rPr>
              <w:t>18 %</w:t>
            </w:r>
          </w:p>
        </w:tc>
        <w:tc>
          <w:tcPr>
            <w:tcW w:w="1874" w:type="dxa"/>
            <w:tcBorders>
              <w:left w:val="dotted" w:sz="4" w:space="0" w:color="auto"/>
              <w:bottom w:val="dotted" w:sz="4" w:space="0" w:color="auto"/>
              <w:right w:val="dotted" w:sz="4" w:space="0" w:color="auto"/>
            </w:tcBorders>
            <w:vAlign w:val="center"/>
          </w:tcPr>
          <w:p w:rsidR="006720EE" w:rsidRPr="00CE77F3" w:rsidRDefault="006720EE" w:rsidP="008141A7">
            <w:pPr>
              <w:jc w:val="center"/>
              <w:rPr>
                <w:rFonts w:ascii="Arial" w:hAnsi="Arial" w:cs="Arial"/>
                <w:sz w:val="24"/>
                <w:szCs w:val="24"/>
                <w:lang w:val="de-CH"/>
              </w:rPr>
            </w:pPr>
            <w:r w:rsidRPr="00CE77F3">
              <w:rPr>
                <w:rFonts w:ascii="Arial" w:hAnsi="Arial" w:cs="Arial"/>
                <w:sz w:val="24"/>
                <w:szCs w:val="24"/>
                <w:lang w:val="de-CH"/>
              </w:rPr>
              <w:t>72 %</w:t>
            </w:r>
          </w:p>
        </w:tc>
        <w:tc>
          <w:tcPr>
            <w:tcW w:w="2230" w:type="dxa"/>
            <w:tcBorders>
              <w:left w:val="dotted" w:sz="4" w:space="0" w:color="auto"/>
              <w:bottom w:val="dotted" w:sz="4" w:space="0" w:color="auto"/>
              <w:right w:val="nil"/>
            </w:tcBorders>
            <w:vAlign w:val="center"/>
          </w:tcPr>
          <w:p w:rsidR="006720EE" w:rsidRPr="00CE77F3" w:rsidRDefault="006720EE" w:rsidP="008141A7">
            <w:pPr>
              <w:jc w:val="center"/>
              <w:rPr>
                <w:rFonts w:ascii="Arial" w:hAnsi="Arial" w:cs="Arial"/>
                <w:sz w:val="24"/>
                <w:szCs w:val="24"/>
                <w:lang w:val="de-CH"/>
              </w:rPr>
            </w:pPr>
            <w:r w:rsidRPr="00CE77F3">
              <w:rPr>
                <w:rFonts w:ascii="Arial" w:hAnsi="Arial" w:cs="Arial"/>
                <w:sz w:val="24"/>
                <w:szCs w:val="24"/>
                <w:lang w:val="de-CH"/>
              </w:rPr>
              <w:t>ca. 5.0 %</w:t>
            </w:r>
          </w:p>
        </w:tc>
      </w:tr>
      <w:tr w:rsidR="006720EE" w:rsidRPr="00CE77F3" w:rsidTr="008141A7">
        <w:tc>
          <w:tcPr>
            <w:tcW w:w="2830" w:type="dxa"/>
            <w:tcBorders>
              <w:top w:val="dotted" w:sz="4" w:space="0" w:color="auto"/>
              <w:left w:val="nil"/>
              <w:bottom w:val="dotted" w:sz="4" w:space="0" w:color="auto"/>
            </w:tcBorders>
          </w:tcPr>
          <w:p w:rsidR="006720EE" w:rsidRPr="00CE77F3" w:rsidRDefault="006720EE" w:rsidP="008141A7">
            <w:pPr>
              <w:rPr>
                <w:rFonts w:ascii="Arial" w:hAnsi="Arial" w:cs="Arial"/>
                <w:b/>
                <w:sz w:val="24"/>
                <w:szCs w:val="24"/>
                <w:lang w:val="de-CH"/>
              </w:rPr>
            </w:pPr>
            <w:r w:rsidRPr="00CE77F3">
              <w:rPr>
                <w:rFonts w:ascii="Arial" w:hAnsi="Arial" w:cs="Arial"/>
                <w:b/>
                <w:sz w:val="24"/>
                <w:szCs w:val="24"/>
                <w:lang w:val="de-CH"/>
              </w:rPr>
              <w:t>Stadt Chur</w:t>
            </w:r>
          </w:p>
        </w:tc>
        <w:tc>
          <w:tcPr>
            <w:tcW w:w="1985" w:type="dxa"/>
            <w:tcBorders>
              <w:top w:val="dotted" w:sz="4" w:space="0" w:color="auto"/>
              <w:bottom w:val="dotted" w:sz="4" w:space="0" w:color="auto"/>
              <w:right w:val="dotted" w:sz="4" w:space="0" w:color="auto"/>
            </w:tcBorders>
            <w:vAlign w:val="center"/>
          </w:tcPr>
          <w:p w:rsidR="006720EE" w:rsidRPr="00CE77F3" w:rsidRDefault="006720EE" w:rsidP="008141A7">
            <w:pPr>
              <w:jc w:val="center"/>
              <w:rPr>
                <w:rFonts w:ascii="Arial" w:hAnsi="Arial" w:cs="Arial"/>
                <w:sz w:val="24"/>
                <w:szCs w:val="24"/>
                <w:lang w:val="de-CH"/>
              </w:rPr>
            </w:pPr>
            <w:r w:rsidRPr="00CE77F3">
              <w:rPr>
                <w:rFonts w:ascii="Arial" w:hAnsi="Arial" w:cs="Arial"/>
                <w:sz w:val="24"/>
                <w:szCs w:val="24"/>
                <w:lang w:val="de-CH"/>
              </w:rPr>
              <w:t>2 %</w:t>
            </w:r>
          </w:p>
        </w:tc>
        <w:tc>
          <w:tcPr>
            <w:tcW w:w="1874" w:type="dxa"/>
            <w:tcBorders>
              <w:top w:val="dotted" w:sz="4" w:space="0" w:color="auto"/>
              <w:left w:val="dotted" w:sz="4" w:space="0" w:color="auto"/>
              <w:bottom w:val="dotted" w:sz="4" w:space="0" w:color="auto"/>
              <w:right w:val="dotted" w:sz="4" w:space="0" w:color="auto"/>
            </w:tcBorders>
            <w:vAlign w:val="center"/>
          </w:tcPr>
          <w:p w:rsidR="006720EE" w:rsidRPr="00CE77F3" w:rsidRDefault="006720EE" w:rsidP="008141A7">
            <w:pPr>
              <w:jc w:val="center"/>
              <w:rPr>
                <w:rFonts w:ascii="Arial" w:hAnsi="Arial" w:cs="Arial"/>
                <w:sz w:val="24"/>
                <w:szCs w:val="24"/>
                <w:lang w:val="de-CH"/>
              </w:rPr>
            </w:pPr>
            <w:r w:rsidRPr="00CE77F3">
              <w:rPr>
                <w:rFonts w:ascii="Arial" w:hAnsi="Arial" w:cs="Arial"/>
                <w:sz w:val="24"/>
                <w:szCs w:val="24"/>
                <w:lang w:val="de-CH"/>
              </w:rPr>
              <w:t>72 %</w:t>
            </w:r>
          </w:p>
        </w:tc>
        <w:tc>
          <w:tcPr>
            <w:tcW w:w="2230" w:type="dxa"/>
            <w:tcBorders>
              <w:top w:val="dotted" w:sz="4" w:space="0" w:color="auto"/>
              <w:left w:val="dotted" w:sz="4" w:space="0" w:color="auto"/>
              <w:bottom w:val="dotted" w:sz="4" w:space="0" w:color="auto"/>
              <w:right w:val="nil"/>
            </w:tcBorders>
            <w:vAlign w:val="center"/>
          </w:tcPr>
          <w:p w:rsidR="006720EE" w:rsidRPr="00CE77F3" w:rsidRDefault="006720EE" w:rsidP="008141A7">
            <w:pPr>
              <w:jc w:val="center"/>
              <w:rPr>
                <w:rFonts w:ascii="Arial" w:hAnsi="Arial" w:cs="Arial"/>
                <w:sz w:val="24"/>
                <w:szCs w:val="24"/>
                <w:lang w:val="de-CH"/>
              </w:rPr>
            </w:pPr>
            <w:r w:rsidRPr="00CE77F3">
              <w:rPr>
                <w:rFonts w:ascii="Arial" w:hAnsi="Arial" w:cs="Arial"/>
                <w:sz w:val="24"/>
                <w:szCs w:val="24"/>
                <w:lang w:val="de-CH"/>
              </w:rPr>
              <w:t>ca. 0.6 %</w:t>
            </w:r>
          </w:p>
        </w:tc>
      </w:tr>
      <w:tr w:rsidR="006720EE" w:rsidRPr="00CE77F3" w:rsidTr="008141A7">
        <w:tc>
          <w:tcPr>
            <w:tcW w:w="2830" w:type="dxa"/>
            <w:tcBorders>
              <w:top w:val="dotted" w:sz="4" w:space="0" w:color="auto"/>
              <w:left w:val="nil"/>
              <w:bottom w:val="dotted" w:sz="4" w:space="0" w:color="auto"/>
            </w:tcBorders>
          </w:tcPr>
          <w:p w:rsidR="006720EE" w:rsidRPr="00CE77F3" w:rsidRDefault="006720EE" w:rsidP="008141A7">
            <w:pPr>
              <w:rPr>
                <w:rFonts w:ascii="Arial" w:hAnsi="Arial" w:cs="Arial"/>
                <w:b/>
                <w:sz w:val="24"/>
                <w:szCs w:val="24"/>
                <w:lang w:val="de-CH"/>
              </w:rPr>
            </w:pPr>
            <w:r w:rsidRPr="00CE77F3">
              <w:rPr>
                <w:rFonts w:ascii="Arial" w:hAnsi="Arial" w:cs="Arial"/>
                <w:b/>
                <w:sz w:val="24"/>
                <w:szCs w:val="24"/>
                <w:lang w:val="de-CH"/>
              </w:rPr>
              <w:t>Kanton (TBA GR)</w:t>
            </w:r>
          </w:p>
        </w:tc>
        <w:tc>
          <w:tcPr>
            <w:tcW w:w="1985" w:type="dxa"/>
            <w:tcBorders>
              <w:top w:val="dotted" w:sz="4" w:space="0" w:color="auto"/>
              <w:bottom w:val="dotted" w:sz="4" w:space="0" w:color="auto"/>
              <w:right w:val="dotted" w:sz="4" w:space="0" w:color="auto"/>
            </w:tcBorders>
            <w:vAlign w:val="center"/>
          </w:tcPr>
          <w:p w:rsidR="006720EE" w:rsidRPr="00CE77F3" w:rsidRDefault="006720EE" w:rsidP="008141A7">
            <w:pPr>
              <w:jc w:val="center"/>
              <w:rPr>
                <w:rFonts w:ascii="Arial" w:hAnsi="Arial" w:cs="Arial"/>
                <w:sz w:val="24"/>
                <w:szCs w:val="24"/>
                <w:lang w:val="de-CH"/>
              </w:rPr>
            </w:pPr>
            <w:r w:rsidRPr="00CE77F3">
              <w:rPr>
                <w:rFonts w:ascii="Arial" w:hAnsi="Arial" w:cs="Arial"/>
                <w:sz w:val="24"/>
                <w:szCs w:val="24"/>
                <w:lang w:val="de-CH"/>
              </w:rPr>
              <w:t>31 %</w:t>
            </w:r>
          </w:p>
        </w:tc>
        <w:tc>
          <w:tcPr>
            <w:tcW w:w="1874" w:type="dxa"/>
            <w:tcBorders>
              <w:top w:val="dotted" w:sz="4" w:space="0" w:color="auto"/>
              <w:left w:val="dotted" w:sz="4" w:space="0" w:color="auto"/>
              <w:bottom w:val="dotted" w:sz="4" w:space="0" w:color="auto"/>
              <w:right w:val="dotted" w:sz="4" w:space="0" w:color="auto"/>
            </w:tcBorders>
            <w:vAlign w:val="center"/>
          </w:tcPr>
          <w:p w:rsidR="006720EE" w:rsidRPr="00CE77F3" w:rsidRDefault="006720EE" w:rsidP="008141A7">
            <w:pPr>
              <w:jc w:val="center"/>
              <w:rPr>
                <w:rFonts w:ascii="Arial" w:hAnsi="Arial" w:cs="Arial"/>
                <w:sz w:val="24"/>
                <w:szCs w:val="24"/>
                <w:lang w:val="de-CH"/>
              </w:rPr>
            </w:pPr>
            <w:r w:rsidRPr="00CE77F3">
              <w:rPr>
                <w:rFonts w:ascii="Arial" w:hAnsi="Arial" w:cs="Arial"/>
                <w:sz w:val="24"/>
                <w:szCs w:val="24"/>
                <w:lang w:val="de-CH"/>
              </w:rPr>
              <w:t>72 %</w:t>
            </w:r>
          </w:p>
        </w:tc>
        <w:tc>
          <w:tcPr>
            <w:tcW w:w="2230" w:type="dxa"/>
            <w:tcBorders>
              <w:top w:val="dotted" w:sz="4" w:space="0" w:color="auto"/>
              <w:left w:val="dotted" w:sz="4" w:space="0" w:color="auto"/>
              <w:bottom w:val="dotted" w:sz="4" w:space="0" w:color="auto"/>
              <w:right w:val="nil"/>
            </w:tcBorders>
            <w:vAlign w:val="center"/>
          </w:tcPr>
          <w:p w:rsidR="006720EE" w:rsidRPr="00CE77F3" w:rsidRDefault="006720EE" w:rsidP="008141A7">
            <w:pPr>
              <w:jc w:val="center"/>
              <w:rPr>
                <w:rFonts w:ascii="Arial" w:hAnsi="Arial" w:cs="Arial"/>
                <w:sz w:val="24"/>
                <w:szCs w:val="24"/>
                <w:lang w:val="de-CH"/>
              </w:rPr>
            </w:pPr>
            <w:r w:rsidRPr="00CE77F3">
              <w:rPr>
                <w:rFonts w:ascii="Arial" w:hAnsi="Arial" w:cs="Arial"/>
                <w:sz w:val="24"/>
                <w:szCs w:val="24"/>
                <w:lang w:val="de-CH"/>
              </w:rPr>
              <w:t>ca. 8.7 %</w:t>
            </w:r>
          </w:p>
        </w:tc>
      </w:tr>
      <w:tr w:rsidR="006720EE" w:rsidRPr="00CE77F3" w:rsidTr="008141A7">
        <w:tc>
          <w:tcPr>
            <w:tcW w:w="2830" w:type="dxa"/>
            <w:tcBorders>
              <w:top w:val="dotted" w:sz="4" w:space="0" w:color="auto"/>
              <w:left w:val="nil"/>
              <w:bottom w:val="dotted" w:sz="4" w:space="0" w:color="auto"/>
            </w:tcBorders>
          </w:tcPr>
          <w:p w:rsidR="006720EE" w:rsidRPr="00CE77F3" w:rsidRDefault="006720EE" w:rsidP="008141A7">
            <w:pPr>
              <w:rPr>
                <w:rFonts w:ascii="Arial" w:hAnsi="Arial" w:cs="Arial"/>
                <w:b/>
                <w:sz w:val="24"/>
                <w:szCs w:val="24"/>
                <w:lang w:val="de-CH"/>
              </w:rPr>
            </w:pPr>
            <w:proofErr w:type="spellStart"/>
            <w:r w:rsidRPr="00CE77F3">
              <w:rPr>
                <w:rFonts w:ascii="Arial" w:hAnsi="Arial" w:cs="Arial"/>
                <w:b/>
                <w:sz w:val="24"/>
                <w:szCs w:val="24"/>
                <w:lang w:val="de-CH"/>
              </w:rPr>
              <w:t>RhB</w:t>
            </w:r>
            <w:proofErr w:type="spellEnd"/>
          </w:p>
        </w:tc>
        <w:tc>
          <w:tcPr>
            <w:tcW w:w="1985" w:type="dxa"/>
            <w:tcBorders>
              <w:top w:val="dotted" w:sz="4" w:space="0" w:color="auto"/>
              <w:bottom w:val="dotted" w:sz="4" w:space="0" w:color="auto"/>
              <w:right w:val="dotted" w:sz="4" w:space="0" w:color="auto"/>
            </w:tcBorders>
            <w:vAlign w:val="center"/>
          </w:tcPr>
          <w:p w:rsidR="006720EE" w:rsidRPr="00CE77F3" w:rsidRDefault="006720EE" w:rsidP="008141A7">
            <w:pPr>
              <w:jc w:val="center"/>
              <w:rPr>
                <w:rFonts w:ascii="Arial" w:hAnsi="Arial" w:cs="Arial"/>
                <w:sz w:val="24"/>
                <w:szCs w:val="24"/>
                <w:lang w:val="de-CH"/>
              </w:rPr>
            </w:pPr>
            <w:r w:rsidRPr="00CE77F3">
              <w:rPr>
                <w:rFonts w:ascii="Arial" w:hAnsi="Arial" w:cs="Arial"/>
                <w:sz w:val="24"/>
                <w:szCs w:val="24"/>
                <w:lang w:val="de-CH"/>
              </w:rPr>
              <w:t>19 %</w:t>
            </w:r>
          </w:p>
        </w:tc>
        <w:tc>
          <w:tcPr>
            <w:tcW w:w="1874" w:type="dxa"/>
            <w:tcBorders>
              <w:top w:val="dotted" w:sz="4" w:space="0" w:color="auto"/>
              <w:left w:val="dotted" w:sz="4" w:space="0" w:color="auto"/>
              <w:bottom w:val="dotted" w:sz="4" w:space="0" w:color="auto"/>
              <w:right w:val="dotted" w:sz="4" w:space="0" w:color="auto"/>
            </w:tcBorders>
            <w:vAlign w:val="center"/>
          </w:tcPr>
          <w:p w:rsidR="006720EE" w:rsidRPr="00CE77F3" w:rsidRDefault="006720EE" w:rsidP="008141A7">
            <w:pPr>
              <w:jc w:val="center"/>
              <w:rPr>
                <w:rFonts w:ascii="Arial" w:hAnsi="Arial" w:cs="Arial"/>
                <w:sz w:val="24"/>
                <w:szCs w:val="24"/>
                <w:lang w:val="de-CH"/>
              </w:rPr>
            </w:pPr>
            <w:r w:rsidRPr="00CE77F3">
              <w:rPr>
                <w:rFonts w:ascii="Arial" w:hAnsi="Arial" w:cs="Arial"/>
                <w:sz w:val="24"/>
                <w:szCs w:val="24"/>
                <w:lang w:val="de-CH"/>
              </w:rPr>
              <w:t>72 %</w:t>
            </w:r>
          </w:p>
        </w:tc>
        <w:tc>
          <w:tcPr>
            <w:tcW w:w="2230" w:type="dxa"/>
            <w:tcBorders>
              <w:top w:val="dotted" w:sz="4" w:space="0" w:color="auto"/>
              <w:left w:val="dotted" w:sz="4" w:space="0" w:color="auto"/>
              <w:bottom w:val="dotted" w:sz="4" w:space="0" w:color="auto"/>
              <w:right w:val="nil"/>
            </w:tcBorders>
            <w:vAlign w:val="center"/>
          </w:tcPr>
          <w:p w:rsidR="006720EE" w:rsidRPr="00CE77F3" w:rsidRDefault="006720EE" w:rsidP="008141A7">
            <w:pPr>
              <w:jc w:val="center"/>
              <w:rPr>
                <w:rFonts w:ascii="Arial" w:hAnsi="Arial" w:cs="Arial"/>
                <w:sz w:val="24"/>
                <w:szCs w:val="24"/>
                <w:lang w:val="de-CH"/>
              </w:rPr>
            </w:pPr>
            <w:r w:rsidRPr="00CE77F3">
              <w:rPr>
                <w:rFonts w:ascii="Arial" w:hAnsi="Arial" w:cs="Arial"/>
                <w:sz w:val="24"/>
                <w:szCs w:val="24"/>
                <w:lang w:val="de-CH"/>
              </w:rPr>
              <w:t>ca. 5.3 %</w:t>
            </w:r>
          </w:p>
        </w:tc>
      </w:tr>
      <w:tr w:rsidR="006720EE" w:rsidRPr="00CE77F3" w:rsidTr="008141A7">
        <w:tc>
          <w:tcPr>
            <w:tcW w:w="2830" w:type="dxa"/>
            <w:tcBorders>
              <w:top w:val="dotted" w:sz="4" w:space="0" w:color="auto"/>
              <w:left w:val="nil"/>
            </w:tcBorders>
          </w:tcPr>
          <w:p w:rsidR="006720EE" w:rsidRPr="00CE77F3" w:rsidRDefault="006720EE" w:rsidP="008141A7">
            <w:pPr>
              <w:rPr>
                <w:rFonts w:ascii="Arial" w:hAnsi="Arial" w:cs="Arial"/>
                <w:b/>
                <w:sz w:val="24"/>
                <w:szCs w:val="24"/>
                <w:lang w:val="de-CH"/>
              </w:rPr>
            </w:pPr>
            <w:r w:rsidRPr="00CE77F3">
              <w:rPr>
                <w:rFonts w:ascii="Arial" w:hAnsi="Arial" w:cs="Arial"/>
                <w:b/>
                <w:sz w:val="24"/>
                <w:szCs w:val="24"/>
                <w:lang w:val="de-CH"/>
              </w:rPr>
              <w:t>Bund (ASTRA)</w:t>
            </w:r>
          </w:p>
        </w:tc>
        <w:tc>
          <w:tcPr>
            <w:tcW w:w="1985" w:type="dxa"/>
            <w:tcBorders>
              <w:top w:val="dotted" w:sz="4" w:space="0" w:color="auto"/>
              <w:right w:val="dotted" w:sz="4" w:space="0" w:color="auto"/>
            </w:tcBorders>
            <w:vAlign w:val="center"/>
          </w:tcPr>
          <w:p w:rsidR="006720EE" w:rsidRPr="00CE77F3" w:rsidRDefault="006720EE" w:rsidP="008141A7">
            <w:pPr>
              <w:jc w:val="center"/>
              <w:rPr>
                <w:rFonts w:ascii="Arial" w:hAnsi="Arial" w:cs="Arial"/>
                <w:sz w:val="24"/>
                <w:szCs w:val="24"/>
                <w:lang w:val="de-CH"/>
              </w:rPr>
            </w:pPr>
            <w:r w:rsidRPr="00CE77F3">
              <w:rPr>
                <w:rFonts w:ascii="Arial" w:hAnsi="Arial" w:cs="Arial"/>
                <w:sz w:val="24"/>
                <w:szCs w:val="24"/>
                <w:lang w:val="de-CH"/>
              </w:rPr>
              <w:t>30 %</w:t>
            </w:r>
          </w:p>
        </w:tc>
        <w:tc>
          <w:tcPr>
            <w:tcW w:w="1874" w:type="dxa"/>
            <w:tcBorders>
              <w:top w:val="dotted" w:sz="4" w:space="0" w:color="auto"/>
              <w:left w:val="dotted" w:sz="4" w:space="0" w:color="auto"/>
              <w:right w:val="dotted" w:sz="4" w:space="0" w:color="auto"/>
            </w:tcBorders>
            <w:vAlign w:val="center"/>
          </w:tcPr>
          <w:p w:rsidR="006720EE" w:rsidRPr="00CE77F3" w:rsidRDefault="006720EE" w:rsidP="008141A7">
            <w:pPr>
              <w:jc w:val="center"/>
              <w:rPr>
                <w:rFonts w:ascii="Arial" w:hAnsi="Arial" w:cs="Arial"/>
                <w:sz w:val="24"/>
                <w:szCs w:val="24"/>
                <w:lang w:val="de-CH"/>
              </w:rPr>
            </w:pPr>
            <w:r w:rsidRPr="00CE77F3">
              <w:rPr>
                <w:rFonts w:ascii="Arial" w:hAnsi="Arial" w:cs="Arial"/>
                <w:sz w:val="24"/>
                <w:szCs w:val="24"/>
                <w:lang w:val="de-CH"/>
              </w:rPr>
              <w:t>keine</w:t>
            </w:r>
          </w:p>
        </w:tc>
        <w:tc>
          <w:tcPr>
            <w:tcW w:w="2230" w:type="dxa"/>
            <w:tcBorders>
              <w:top w:val="dotted" w:sz="4" w:space="0" w:color="auto"/>
              <w:left w:val="dotted" w:sz="4" w:space="0" w:color="auto"/>
              <w:right w:val="nil"/>
            </w:tcBorders>
            <w:vAlign w:val="center"/>
          </w:tcPr>
          <w:p w:rsidR="006720EE" w:rsidRPr="00CE77F3" w:rsidRDefault="006720EE" w:rsidP="008141A7">
            <w:pPr>
              <w:jc w:val="center"/>
              <w:rPr>
                <w:rFonts w:ascii="Arial" w:hAnsi="Arial" w:cs="Arial"/>
                <w:sz w:val="24"/>
                <w:szCs w:val="24"/>
                <w:lang w:val="de-CH"/>
              </w:rPr>
            </w:pPr>
            <w:r w:rsidRPr="00CE77F3">
              <w:rPr>
                <w:rFonts w:ascii="Arial" w:hAnsi="Arial" w:cs="Arial"/>
                <w:sz w:val="24"/>
                <w:szCs w:val="24"/>
                <w:lang w:val="de-CH"/>
              </w:rPr>
              <w:t>30 %</w:t>
            </w:r>
          </w:p>
        </w:tc>
      </w:tr>
    </w:tbl>
    <w:p w:rsidR="006720EE" w:rsidRPr="00CE77F3" w:rsidRDefault="006720EE" w:rsidP="006720EE">
      <w:pPr>
        <w:rPr>
          <w:rFonts w:ascii="Arial" w:hAnsi="Arial" w:cs="Arial"/>
          <w:lang w:val="de-CH"/>
        </w:rPr>
      </w:pPr>
    </w:p>
    <w:p w:rsidR="006720EE" w:rsidRPr="00CE77F3" w:rsidRDefault="006720EE" w:rsidP="006720EE">
      <w:pPr>
        <w:rPr>
          <w:rFonts w:ascii="Arial" w:hAnsi="Arial" w:cs="Arial"/>
          <w:sz w:val="26"/>
          <w:szCs w:val="26"/>
          <w:lang w:val="de-CH"/>
        </w:rPr>
      </w:pPr>
      <w:r w:rsidRPr="00CE77F3">
        <w:rPr>
          <w:rFonts w:ascii="Arial" w:hAnsi="Arial" w:cs="Arial"/>
          <w:sz w:val="26"/>
          <w:szCs w:val="26"/>
          <w:lang w:val="de-CH"/>
        </w:rPr>
        <w:t xml:space="preserve">Damit fallen bei der Realisierung der definitiven Schutzbauten Val </w:t>
      </w:r>
      <w:proofErr w:type="spellStart"/>
      <w:r w:rsidRPr="00CE77F3">
        <w:rPr>
          <w:rFonts w:ascii="Arial" w:hAnsi="Arial" w:cs="Arial"/>
          <w:sz w:val="26"/>
          <w:szCs w:val="26"/>
          <w:lang w:val="de-CH"/>
        </w:rPr>
        <w:t>Parghera</w:t>
      </w:r>
      <w:proofErr w:type="spellEnd"/>
      <w:r w:rsidRPr="00CE77F3">
        <w:rPr>
          <w:rFonts w:ascii="Arial" w:hAnsi="Arial" w:cs="Arial"/>
          <w:sz w:val="26"/>
          <w:szCs w:val="26"/>
          <w:lang w:val="de-CH"/>
        </w:rPr>
        <w:t xml:space="preserve"> für die Gemeinde Domat/Ems Kosten in der Höhe von rund Fr. 860‘000 an.</w:t>
      </w:r>
    </w:p>
    <w:p w:rsidR="006720EE" w:rsidRPr="00CE77F3" w:rsidRDefault="006720EE" w:rsidP="006720EE">
      <w:pPr>
        <w:rPr>
          <w:rFonts w:ascii="Arial" w:hAnsi="Arial" w:cs="Arial"/>
          <w:sz w:val="26"/>
          <w:szCs w:val="26"/>
          <w:lang w:val="de-CH"/>
        </w:rPr>
      </w:pPr>
    </w:p>
    <w:p w:rsidR="006720EE" w:rsidRPr="00CE77F3" w:rsidRDefault="006720EE" w:rsidP="006720EE">
      <w:pPr>
        <w:rPr>
          <w:rFonts w:ascii="Arial" w:hAnsi="Arial" w:cs="Arial"/>
          <w:sz w:val="26"/>
          <w:szCs w:val="26"/>
          <w:lang w:val="de-CH"/>
        </w:rPr>
      </w:pPr>
    </w:p>
    <w:p w:rsidR="006720EE" w:rsidRPr="00CE77F3" w:rsidRDefault="006720EE" w:rsidP="006720EE">
      <w:pPr>
        <w:rPr>
          <w:rFonts w:ascii="Arial" w:hAnsi="Arial" w:cs="Arial"/>
          <w:b/>
          <w:sz w:val="26"/>
          <w:szCs w:val="26"/>
          <w:lang w:val="de-CH"/>
        </w:rPr>
      </w:pPr>
      <w:r w:rsidRPr="00CE77F3">
        <w:rPr>
          <w:rFonts w:ascii="Arial" w:hAnsi="Arial" w:cs="Arial"/>
          <w:b/>
          <w:sz w:val="26"/>
          <w:szCs w:val="26"/>
          <w:lang w:val="de-CH"/>
        </w:rPr>
        <w:t>7.3 Unterhaltskosten</w:t>
      </w:r>
    </w:p>
    <w:p w:rsidR="006720EE" w:rsidRPr="00CE77F3" w:rsidRDefault="006720EE" w:rsidP="006720EE">
      <w:pPr>
        <w:rPr>
          <w:rFonts w:ascii="Arial" w:hAnsi="Arial" w:cs="Arial"/>
          <w:sz w:val="26"/>
          <w:szCs w:val="26"/>
          <w:lang w:val="de-CH"/>
        </w:rPr>
      </w:pPr>
      <w:r w:rsidRPr="00CE77F3">
        <w:rPr>
          <w:rFonts w:ascii="Arial" w:hAnsi="Arial" w:cs="Arial"/>
          <w:sz w:val="26"/>
          <w:szCs w:val="26"/>
          <w:lang w:val="de-CH"/>
        </w:rPr>
        <w:t xml:space="preserve">Die Kosten für den Unterhalt der Verbauungen Val </w:t>
      </w:r>
      <w:proofErr w:type="spellStart"/>
      <w:r w:rsidRPr="00CE77F3">
        <w:rPr>
          <w:rFonts w:ascii="Arial" w:hAnsi="Arial" w:cs="Arial"/>
          <w:sz w:val="26"/>
          <w:szCs w:val="26"/>
          <w:lang w:val="de-CH"/>
        </w:rPr>
        <w:t>Parghera</w:t>
      </w:r>
      <w:proofErr w:type="spellEnd"/>
      <w:r w:rsidRPr="00CE77F3">
        <w:rPr>
          <w:rFonts w:ascii="Arial" w:hAnsi="Arial" w:cs="Arial"/>
          <w:sz w:val="26"/>
          <w:szCs w:val="26"/>
          <w:lang w:val="de-CH"/>
        </w:rPr>
        <w:t xml:space="preserve"> waren bisher in einem Vertrag aus dem Jahre 1982 geregelt, wonach die Gemeinde Domat/Ems 45 %, der Kanton 50 % und die </w:t>
      </w:r>
      <w:proofErr w:type="spellStart"/>
      <w:r w:rsidRPr="00CE77F3">
        <w:rPr>
          <w:rFonts w:ascii="Arial" w:hAnsi="Arial" w:cs="Arial"/>
          <w:sz w:val="26"/>
          <w:szCs w:val="26"/>
          <w:lang w:val="de-CH"/>
        </w:rPr>
        <w:t>RhB</w:t>
      </w:r>
      <w:proofErr w:type="spellEnd"/>
      <w:r w:rsidRPr="00CE77F3">
        <w:rPr>
          <w:rFonts w:ascii="Arial" w:hAnsi="Arial" w:cs="Arial"/>
          <w:sz w:val="26"/>
          <w:szCs w:val="26"/>
          <w:lang w:val="de-CH"/>
        </w:rPr>
        <w:t xml:space="preserve"> 5 % der Kosten zu übernehmen hatte.</w:t>
      </w:r>
    </w:p>
    <w:p w:rsidR="006720EE" w:rsidRPr="00CE77F3" w:rsidRDefault="006720EE" w:rsidP="006720EE">
      <w:pPr>
        <w:rPr>
          <w:rFonts w:ascii="Arial" w:hAnsi="Arial" w:cs="Arial"/>
          <w:sz w:val="26"/>
          <w:szCs w:val="26"/>
          <w:lang w:val="de-CH"/>
        </w:rPr>
      </w:pPr>
      <w:r w:rsidRPr="00CE77F3">
        <w:rPr>
          <w:rFonts w:ascii="Arial" w:hAnsi="Arial" w:cs="Arial"/>
          <w:sz w:val="26"/>
          <w:szCs w:val="26"/>
          <w:lang w:val="de-CH"/>
        </w:rPr>
        <w:t>Nach Realisierung der definitiven Schutzbauten gilt auch für den Unterhalt der Verbauungen der Kostenteiler gemäss neuer Vereinbarung. Die Unterhaltskosten werden wie bisher nicht durch zusätzliche Beiträge von Bund und Kanton unterstützt. Die Gemeinde Domat/Ems hat aber nach Realisierung der Schutzbauten nur noch 18 statt 45 % der Unterhaltskosten zu tragen.</w:t>
      </w:r>
    </w:p>
    <w:p w:rsidR="006720EE" w:rsidRDefault="006720EE" w:rsidP="006720EE">
      <w:pPr>
        <w:rPr>
          <w:rFonts w:ascii="Arial" w:hAnsi="Arial" w:cs="Arial"/>
          <w:sz w:val="26"/>
          <w:szCs w:val="26"/>
          <w:lang w:val="de-CH"/>
        </w:rPr>
      </w:pPr>
    </w:p>
    <w:p w:rsidR="006720EE" w:rsidRPr="00CE77F3" w:rsidRDefault="006720EE" w:rsidP="006720EE">
      <w:pPr>
        <w:rPr>
          <w:rFonts w:ascii="Arial" w:hAnsi="Arial" w:cs="Arial"/>
          <w:sz w:val="26"/>
          <w:szCs w:val="26"/>
          <w:lang w:val="de-CH"/>
        </w:rPr>
      </w:pPr>
    </w:p>
    <w:p w:rsidR="006720EE" w:rsidRPr="00CE77F3" w:rsidRDefault="006720EE" w:rsidP="006720EE">
      <w:pPr>
        <w:rPr>
          <w:rFonts w:ascii="Arial" w:hAnsi="Arial" w:cs="Arial"/>
          <w:b/>
          <w:sz w:val="26"/>
          <w:szCs w:val="26"/>
          <w:lang w:val="de-CH"/>
        </w:rPr>
      </w:pPr>
      <w:r w:rsidRPr="00CE77F3">
        <w:rPr>
          <w:rFonts w:ascii="Arial" w:hAnsi="Arial" w:cs="Arial"/>
          <w:b/>
          <w:sz w:val="26"/>
          <w:szCs w:val="26"/>
          <w:lang w:val="de-CH"/>
        </w:rPr>
        <w:t>8. Terminplan</w:t>
      </w:r>
    </w:p>
    <w:p w:rsidR="006720EE" w:rsidRPr="00CE77F3" w:rsidRDefault="006720EE" w:rsidP="006720EE">
      <w:pPr>
        <w:rPr>
          <w:rFonts w:ascii="Arial" w:hAnsi="Arial" w:cs="Arial"/>
          <w:sz w:val="26"/>
          <w:szCs w:val="26"/>
          <w:lang w:val="de-CH"/>
        </w:rPr>
      </w:pPr>
      <w:r w:rsidRPr="00CE77F3">
        <w:rPr>
          <w:rFonts w:ascii="Arial" w:hAnsi="Arial" w:cs="Arial"/>
          <w:sz w:val="26"/>
          <w:szCs w:val="26"/>
          <w:lang w:val="de-CH"/>
        </w:rPr>
        <w:t>Die derzeitige Projektplanung sieht folgenden Terminplan vor:</w:t>
      </w:r>
    </w:p>
    <w:p w:rsidR="006720EE" w:rsidRPr="00CE77F3" w:rsidRDefault="006720EE" w:rsidP="006720EE">
      <w:pPr>
        <w:rPr>
          <w:rFonts w:ascii="Arial" w:hAnsi="Arial" w:cs="Arial"/>
          <w:sz w:val="26"/>
          <w:szCs w:val="26"/>
          <w:lang w:val="de-CH"/>
        </w:rPr>
      </w:pPr>
    </w:p>
    <w:tbl>
      <w:tblPr>
        <w:tblStyle w:val="Tabellenraster"/>
        <w:tblW w:w="9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2820"/>
        <w:gridCol w:w="5934"/>
      </w:tblGrid>
      <w:tr w:rsidR="006720EE" w:rsidRPr="00CE77F3" w:rsidTr="008141A7">
        <w:tc>
          <w:tcPr>
            <w:tcW w:w="420" w:type="dxa"/>
            <w:vAlign w:val="center"/>
          </w:tcPr>
          <w:p w:rsidR="006720EE" w:rsidRPr="00CE77F3" w:rsidRDefault="006720EE" w:rsidP="008141A7">
            <w:pPr>
              <w:pStyle w:val="TextEms"/>
              <w:tabs>
                <w:tab w:val="center" w:pos="4536"/>
                <w:tab w:val="right" w:pos="9072"/>
              </w:tabs>
              <w:jc w:val="center"/>
              <w:rPr>
                <w:rFonts w:ascii="Arial" w:hAnsi="Arial" w:cs="Arial"/>
                <w:b/>
                <w:sz w:val="24"/>
                <w:szCs w:val="24"/>
              </w:rPr>
            </w:pPr>
            <w:r w:rsidRPr="00CE77F3">
              <w:rPr>
                <w:rFonts w:ascii="Arial" w:hAnsi="Arial" w:cs="Arial"/>
                <w:b/>
                <w:sz w:val="24"/>
                <w:szCs w:val="24"/>
              </w:rPr>
              <w:sym w:font="Wingdings" w:char="F09E"/>
            </w:r>
          </w:p>
        </w:tc>
        <w:tc>
          <w:tcPr>
            <w:tcW w:w="2820" w:type="dxa"/>
            <w:vAlign w:val="center"/>
          </w:tcPr>
          <w:p w:rsidR="006720EE" w:rsidRPr="00CE77F3" w:rsidRDefault="006720EE" w:rsidP="008141A7">
            <w:pPr>
              <w:pStyle w:val="TextEms"/>
              <w:tabs>
                <w:tab w:val="center" w:pos="4536"/>
                <w:tab w:val="right" w:pos="9072"/>
              </w:tabs>
              <w:jc w:val="both"/>
              <w:rPr>
                <w:rFonts w:ascii="Arial" w:hAnsi="Arial" w:cs="Arial"/>
                <w:sz w:val="24"/>
                <w:szCs w:val="24"/>
              </w:rPr>
            </w:pPr>
            <w:r w:rsidRPr="00CE77F3">
              <w:rPr>
                <w:rFonts w:ascii="Arial" w:hAnsi="Arial" w:cs="Arial"/>
                <w:sz w:val="24"/>
                <w:szCs w:val="24"/>
              </w:rPr>
              <w:t>Juli 2015</w:t>
            </w:r>
          </w:p>
        </w:tc>
        <w:tc>
          <w:tcPr>
            <w:tcW w:w="5934" w:type="dxa"/>
            <w:vAlign w:val="center"/>
          </w:tcPr>
          <w:p w:rsidR="006720EE" w:rsidRPr="00CE77F3" w:rsidRDefault="006720EE" w:rsidP="008141A7">
            <w:pPr>
              <w:pStyle w:val="TextEms"/>
              <w:tabs>
                <w:tab w:val="center" w:pos="4536"/>
                <w:tab w:val="right" w:pos="9072"/>
              </w:tabs>
              <w:jc w:val="both"/>
              <w:rPr>
                <w:rFonts w:ascii="Arial" w:hAnsi="Arial" w:cs="Arial"/>
                <w:sz w:val="24"/>
                <w:szCs w:val="24"/>
              </w:rPr>
            </w:pPr>
            <w:r w:rsidRPr="00CE77F3">
              <w:rPr>
                <w:rFonts w:ascii="Arial" w:hAnsi="Arial" w:cs="Arial"/>
                <w:sz w:val="24"/>
                <w:szCs w:val="24"/>
              </w:rPr>
              <w:t>Einleitung Projektgenehmigungsverfahren</w:t>
            </w:r>
          </w:p>
        </w:tc>
      </w:tr>
      <w:tr w:rsidR="006720EE" w:rsidRPr="00CE77F3" w:rsidTr="008141A7">
        <w:tc>
          <w:tcPr>
            <w:tcW w:w="420" w:type="dxa"/>
            <w:vAlign w:val="center"/>
          </w:tcPr>
          <w:p w:rsidR="006720EE" w:rsidRPr="00CE77F3" w:rsidRDefault="006720EE" w:rsidP="008141A7">
            <w:pPr>
              <w:pStyle w:val="TextEms"/>
              <w:tabs>
                <w:tab w:val="center" w:pos="4536"/>
                <w:tab w:val="right" w:pos="9072"/>
              </w:tabs>
              <w:jc w:val="center"/>
              <w:rPr>
                <w:rFonts w:ascii="Arial" w:hAnsi="Arial" w:cs="Arial"/>
                <w:b/>
                <w:sz w:val="24"/>
                <w:szCs w:val="24"/>
              </w:rPr>
            </w:pPr>
            <w:r w:rsidRPr="00CE77F3">
              <w:rPr>
                <w:rFonts w:ascii="Arial" w:hAnsi="Arial" w:cs="Arial"/>
                <w:b/>
                <w:sz w:val="24"/>
                <w:szCs w:val="24"/>
              </w:rPr>
              <w:sym w:font="Wingdings" w:char="F09E"/>
            </w:r>
          </w:p>
        </w:tc>
        <w:tc>
          <w:tcPr>
            <w:tcW w:w="2820" w:type="dxa"/>
            <w:vAlign w:val="center"/>
          </w:tcPr>
          <w:p w:rsidR="006720EE" w:rsidRPr="00CE77F3" w:rsidRDefault="006720EE" w:rsidP="006720EE">
            <w:pPr>
              <w:pStyle w:val="TextEms"/>
              <w:numPr>
                <w:ilvl w:val="0"/>
                <w:numId w:val="7"/>
              </w:numPr>
              <w:tabs>
                <w:tab w:val="center" w:pos="4536"/>
                <w:tab w:val="right" w:pos="9072"/>
              </w:tabs>
              <w:ind w:left="322" w:hanging="284"/>
              <w:jc w:val="both"/>
              <w:rPr>
                <w:rFonts w:ascii="Arial" w:hAnsi="Arial" w:cs="Arial"/>
                <w:sz w:val="24"/>
                <w:szCs w:val="24"/>
              </w:rPr>
            </w:pPr>
            <w:r w:rsidRPr="00CE77F3">
              <w:rPr>
                <w:rFonts w:ascii="Arial" w:hAnsi="Arial" w:cs="Arial"/>
                <w:sz w:val="24"/>
                <w:szCs w:val="24"/>
              </w:rPr>
              <w:t>- 30. Aug. 2015</w:t>
            </w:r>
          </w:p>
        </w:tc>
        <w:tc>
          <w:tcPr>
            <w:tcW w:w="5934" w:type="dxa"/>
            <w:vAlign w:val="center"/>
          </w:tcPr>
          <w:p w:rsidR="006720EE" w:rsidRPr="00CE77F3" w:rsidRDefault="006720EE" w:rsidP="008141A7">
            <w:pPr>
              <w:pStyle w:val="TextEms"/>
              <w:tabs>
                <w:tab w:val="center" w:pos="4536"/>
                <w:tab w:val="right" w:pos="9072"/>
              </w:tabs>
              <w:jc w:val="both"/>
              <w:rPr>
                <w:rFonts w:ascii="Arial" w:hAnsi="Arial" w:cs="Arial"/>
                <w:sz w:val="24"/>
                <w:szCs w:val="24"/>
              </w:rPr>
            </w:pPr>
            <w:r w:rsidRPr="00CE77F3">
              <w:rPr>
                <w:rFonts w:ascii="Arial" w:hAnsi="Arial" w:cs="Arial"/>
                <w:sz w:val="24"/>
                <w:szCs w:val="24"/>
              </w:rPr>
              <w:t>Öffentliche Auflage</w:t>
            </w:r>
          </w:p>
        </w:tc>
      </w:tr>
      <w:tr w:rsidR="006720EE" w:rsidRPr="00CE77F3" w:rsidTr="008141A7">
        <w:tc>
          <w:tcPr>
            <w:tcW w:w="420" w:type="dxa"/>
            <w:vAlign w:val="center"/>
          </w:tcPr>
          <w:p w:rsidR="006720EE" w:rsidRPr="00CE77F3" w:rsidRDefault="006720EE" w:rsidP="008141A7">
            <w:pPr>
              <w:pStyle w:val="TextEms"/>
              <w:tabs>
                <w:tab w:val="center" w:pos="4536"/>
                <w:tab w:val="right" w:pos="9072"/>
              </w:tabs>
              <w:jc w:val="center"/>
              <w:rPr>
                <w:rFonts w:ascii="Arial" w:hAnsi="Arial" w:cs="Arial"/>
                <w:b/>
                <w:sz w:val="24"/>
                <w:szCs w:val="24"/>
              </w:rPr>
            </w:pPr>
            <w:r w:rsidRPr="00CE77F3">
              <w:rPr>
                <w:rFonts w:ascii="Arial" w:hAnsi="Arial" w:cs="Arial"/>
                <w:b/>
                <w:sz w:val="24"/>
                <w:szCs w:val="24"/>
              </w:rPr>
              <w:sym w:font="Wingdings" w:char="F09E"/>
            </w:r>
          </w:p>
        </w:tc>
        <w:tc>
          <w:tcPr>
            <w:tcW w:w="2820" w:type="dxa"/>
            <w:vAlign w:val="center"/>
          </w:tcPr>
          <w:p w:rsidR="006720EE" w:rsidRPr="00CE77F3" w:rsidRDefault="006720EE" w:rsidP="008141A7">
            <w:pPr>
              <w:pStyle w:val="TextEms"/>
              <w:tabs>
                <w:tab w:val="center" w:pos="4536"/>
                <w:tab w:val="right" w:pos="9072"/>
              </w:tabs>
              <w:ind w:firstLine="23"/>
              <w:jc w:val="both"/>
              <w:rPr>
                <w:rFonts w:ascii="Arial" w:hAnsi="Arial" w:cs="Arial"/>
                <w:sz w:val="24"/>
                <w:szCs w:val="24"/>
              </w:rPr>
            </w:pPr>
            <w:r w:rsidRPr="00CE77F3">
              <w:rPr>
                <w:rFonts w:ascii="Arial" w:hAnsi="Arial" w:cs="Arial"/>
                <w:sz w:val="24"/>
                <w:szCs w:val="24"/>
              </w:rPr>
              <w:t>Aug. – Okt. 2015</w:t>
            </w:r>
          </w:p>
        </w:tc>
        <w:tc>
          <w:tcPr>
            <w:tcW w:w="5934" w:type="dxa"/>
            <w:vAlign w:val="center"/>
          </w:tcPr>
          <w:p w:rsidR="006720EE" w:rsidRPr="00CE77F3" w:rsidRDefault="006720EE" w:rsidP="008141A7">
            <w:pPr>
              <w:pStyle w:val="TextEms"/>
              <w:tabs>
                <w:tab w:val="center" w:pos="4536"/>
                <w:tab w:val="right" w:pos="9072"/>
              </w:tabs>
              <w:jc w:val="both"/>
              <w:rPr>
                <w:rFonts w:ascii="Arial" w:hAnsi="Arial" w:cs="Arial"/>
                <w:sz w:val="24"/>
                <w:szCs w:val="24"/>
              </w:rPr>
            </w:pPr>
            <w:r w:rsidRPr="00CE77F3">
              <w:rPr>
                <w:rFonts w:ascii="Arial" w:hAnsi="Arial" w:cs="Arial"/>
                <w:sz w:val="24"/>
                <w:szCs w:val="24"/>
              </w:rPr>
              <w:t>Umweltverträglichkeitsprüfung (UVP)</w:t>
            </w:r>
          </w:p>
        </w:tc>
      </w:tr>
      <w:tr w:rsidR="006720EE" w:rsidRPr="00CE77F3" w:rsidTr="008141A7">
        <w:tc>
          <w:tcPr>
            <w:tcW w:w="420" w:type="dxa"/>
            <w:vAlign w:val="center"/>
          </w:tcPr>
          <w:p w:rsidR="006720EE" w:rsidRPr="00CE77F3" w:rsidRDefault="006720EE" w:rsidP="008141A7">
            <w:pPr>
              <w:pStyle w:val="TextEms"/>
              <w:tabs>
                <w:tab w:val="center" w:pos="4536"/>
                <w:tab w:val="right" w:pos="9072"/>
              </w:tabs>
              <w:jc w:val="center"/>
              <w:rPr>
                <w:rFonts w:ascii="Arial" w:hAnsi="Arial" w:cs="Arial"/>
                <w:b/>
                <w:sz w:val="24"/>
                <w:szCs w:val="24"/>
              </w:rPr>
            </w:pPr>
            <w:r w:rsidRPr="00CE77F3">
              <w:rPr>
                <w:rFonts w:ascii="Arial" w:hAnsi="Arial" w:cs="Arial"/>
                <w:b/>
                <w:sz w:val="24"/>
                <w:szCs w:val="24"/>
              </w:rPr>
              <w:sym w:font="Wingdings" w:char="F09E"/>
            </w:r>
          </w:p>
        </w:tc>
        <w:tc>
          <w:tcPr>
            <w:tcW w:w="2820" w:type="dxa"/>
            <w:vAlign w:val="center"/>
          </w:tcPr>
          <w:p w:rsidR="006720EE" w:rsidRPr="00CE77F3" w:rsidRDefault="006720EE" w:rsidP="008141A7">
            <w:pPr>
              <w:pStyle w:val="TextEms"/>
              <w:tabs>
                <w:tab w:val="center" w:pos="4536"/>
                <w:tab w:val="right" w:pos="9072"/>
              </w:tabs>
              <w:ind w:firstLine="23"/>
              <w:jc w:val="both"/>
              <w:rPr>
                <w:rFonts w:ascii="Arial" w:hAnsi="Arial" w:cs="Arial"/>
                <w:sz w:val="24"/>
                <w:szCs w:val="24"/>
              </w:rPr>
            </w:pPr>
            <w:r w:rsidRPr="00CE77F3">
              <w:rPr>
                <w:rFonts w:ascii="Arial" w:hAnsi="Arial" w:cs="Arial"/>
                <w:sz w:val="24"/>
                <w:szCs w:val="24"/>
              </w:rPr>
              <w:t>18. Okt. 2015</w:t>
            </w:r>
          </w:p>
        </w:tc>
        <w:tc>
          <w:tcPr>
            <w:tcW w:w="5934" w:type="dxa"/>
            <w:vAlign w:val="center"/>
          </w:tcPr>
          <w:p w:rsidR="006720EE" w:rsidRPr="00CE77F3" w:rsidRDefault="006720EE" w:rsidP="008141A7">
            <w:pPr>
              <w:pStyle w:val="TextEms"/>
              <w:tabs>
                <w:tab w:val="center" w:pos="4536"/>
                <w:tab w:val="right" w:pos="9072"/>
              </w:tabs>
              <w:jc w:val="both"/>
              <w:rPr>
                <w:rFonts w:ascii="Arial" w:hAnsi="Arial" w:cs="Arial"/>
                <w:sz w:val="24"/>
                <w:szCs w:val="24"/>
              </w:rPr>
            </w:pPr>
            <w:r w:rsidRPr="00CE77F3">
              <w:rPr>
                <w:rFonts w:ascii="Arial" w:hAnsi="Arial" w:cs="Arial"/>
                <w:sz w:val="24"/>
                <w:szCs w:val="24"/>
              </w:rPr>
              <w:t>Projektgenehmigung Domat/Ems (Urnenabstimmung)</w:t>
            </w:r>
          </w:p>
        </w:tc>
      </w:tr>
      <w:tr w:rsidR="006720EE" w:rsidRPr="00CE77F3" w:rsidTr="008141A7">
        <w:tc>
          <w:tcPr>
            <w:tcW w:w="420" w:type="dxa"/>
            <w:vAlign w:val="center"/>
          </w:tcPr>
          <w:p w:rsidR="006720EE" w:rsidRPr="00CE77F3" w:rsidRDefault="006720EE" w:rsidP="008141A7">
            <w:pPr>
              <w:pStyle w:val="TextEms"/>
              <w:tabs>
                <w:tab w:val="center" w:pos="4536"/>
                <w:tab w:val="right" w:pos="9072"/>
              </w:tabs>
              <w:jc w:val="center"/>
              <w:rPr>
                <w:rFonts w:ascii="Arial" w:hAnsi="Arial" w:cs="Arial"/>
                <w:b/>
                <w:sz w:val="24"/>
                <w:szCs w:val="24"/>
              </w:rPr>
            </w:pPr>
            <w:r w:rsidRPr="00CE77F3">
              <w:rPr>
                <w:rFonts w:ascii="Arial" w:hAnsi="Arial" w:cs="Arial"/>
                <w:b/>
                <w:sz w:val="24"/>
                <w:szCs w:val="24"/>
              </w:rPr>
              <w:sym w:font="Wingdings" w:char="F09E"/>
            </w:r>
          </w:p>
        </w:tc>
        <w:tc>
          <w:tcPr>
            <w:tcW w:w="2820" w:type="dxa"/>
            <w:vAlign w:val="center"/>
          </w:tcPr>
          <w:p w:rsidR="006720EE" w:rsidRPr="00CE77F3" w:rsidRDefault="006720EE" w:rsidP="008141A7">
            <w:pPr>
              <w:pStyle w:val="TextEms"/>
              <w:tabs>
                <w:tab w:val="center" w:pos="4536"/>
                <w:tab w:val="right" w:pos="9072"/>
              </w:tabs>
              <w:ind w:firstLine="23"/>
              <w:jc w:val="both"/>
              <w:rPr>
                <w:rFonts w:ascii="Arial" w:hAnsi="Arial" w:cs="Arial"/>
                <w:sz w:val="24"/>
                <w:szCs w:val="24"/>
              </w:rPr>
            </w:pPr>
            <w:r w:rsidRPr="00CE77F3">
              <w:rPr>
                <w:rFonts w:ascii="Arial" w:hAnsi="Arial" w:cs="Arial"/>
                <w:sz w:val="24"/>
                <w:szCs w:val="24"/>
              </w:rPr>
              <w:t>Nov. 2015</w:t>
            </w:r>
          </w:p>
        </w:tc>
        <w:tc>
          <w:tcPr>
            <w:tcW w:w="5934" w:type="dxa"/>
            <w:vAlign w:val="center"/>
          </w:tcPr>
          <w:p w:rsidR="006720EE" w:rsidRPr="00CE77F3" w:rsidRDefault="006720EE" w:rsidP="008141A7">
            <w:pPr>
              <w:pStyle w:val="TextEms"/>
              <w:tabs>
                <w:tab w:val="center" w:pos="4536"/>
                <w:tab w:val="right" w:pos="9072"/>
              </w:tabs>
              <w:jc w:val="both"/>
              <w:rPr>
                <w:rFonts w:ascii="Arial" w:hAnsi="Arial" w:cs="Arial"/>
                <w:sz w:val="24"/>
                <w:szCs w:val="24"/>
              </w:rPr>
            </w:pPr>
            <w:r w:rsidRPr="00CE77F3">
              <w:rPr>
                <w:rFonts w:ascii="Arial" w:hAnsi="Arial" w:cs="Arial"/>
                <w:sz w:val="24"/>
                <w:szCs w:val="24"/>
              </w:rPr>
              <w:t>Projektgenehmigung Kanton (Regierung)</w:t>
            </w:r>
          </w:p>
        </w:tc>
      </w:tr>
      <w:tr w:rsidR="006720EE" w:rsidRPr="00CE77F3" w:rsidTr="008141A7">
        <w:tc>
          <w:tcPr>
            <w:tcW w:w="420" w:type="dxa"/>
            <w:vAlign w:val="center"/>
          </w:tcPr>
          <w:p w:rsidR="006720EE" w:rsidRPr="00CE77F3" w:rsidRDefault="006720EE" w:rsidP="008141A7">
            <w:pPr>
              <w:pStyle w:val="TextEms"/>
              <w:tabs>
                <w:tab w:val="center" w:pos="4536"/>
                <w:tab w:val="right" w:pos="9072"/>
              </w:tabs>
              <w:jc w:val="center"/>
              <w:rPr>
                <w:rFonts w:ascii="Arial" w:hAnsi="Arial" w:cs="Arial"/>
                <w:b/>
                <w:sz w:val="24"/>
                <w:szCs w:val="24"/>
              </w:rPr>
            </w:pPr>
            <w:r w:rsidRPr="00CE77F3">
              <w:rPr>
                <w:rFonts w:ascii="Arial" w:hAnsi="Arial" w:cs="Arial"/>
                <w:b/>
                <w:sz w:val="24"/>
                <w:szCs w:val="24"/>
              </w:rPr>
              <w:sym w:font="Wingdings" w:char="F09E"/>
            </w:r>
          </w:p>
        </w:tc>
        <w:tc>
          <w:tcPr>
            <w:tcW w:w="2820" w:type="dxa"/>
            <w:vAlign w:val="center"/>
          </w:tcPr>
          <w:p w:rsidR="006720EE" w:rsidRPr="00CE77F3" w:rsidRDefault="006720EE" w:rsidP="008141A7">
            <w:pPr>
              <w:pStyle w:val="TextEms"/>
              <w:tabs>
                <w:tab w:val="center" w:pos="4536"/>
                <w:tab w:val="right" w:pos="9072"/>
              </w:tabs>
              <w:ind w:firstLine="23"/>
              <w:jc w:val="both"/>
              <w:rPr>
                <w:rFonts w:ascii="Arial" w:hAnsi="Arial" w:cs="Arial"/>
                <w:sz w:val="24"/>
                <w:szCs w:val="24"/>
              </w:rPr>
            </w:pPr>
            <w:r w:rsidRPr="00CE77F3">
              <w:rPr>
                <w:rFonts w:ascii="Arial" w:hAnsi="Arial" w:cs="Arial"/>
                <w:sz w:val="24"/>
                <w:szCs w:val="24"/>
              </w:rPr>
              <w:t>Aug. – Nov. 2015</w:t>
            </w:r>
          </w:p>
        </w:tc>
        <w:tc>
          <w:tcPr>
            <w:tcW w:w="5934" w:type="dxa"/>
            <w:vAlign w:val="center"/>
          </w:tcPr>
          <w:p w:rsidR="006720EE" w:rsidRPr="00CE77F3" w:rsidRDefault="006720EE" w:rsidP="008141A7">
            <w:pPr>
              <w:pStyle w:val="TextEms"/>
              <w:tabs>
                <w:tab w:val="center" w:pos="4536"/>
                <w:tab w:val="right" w:pos="9072"/>
              </w:tabs>
              <w:jc w:val="both"/>
              <w:rPr>
                <w:rFonts w:ascii="Arial" w:hAnsi="Arial" w:cs="Arial"/>
                <w:sz w:val="24"/>
                <w:szCs w:val="24"/>
              </w:rPr>
            </w:pPr>
            <w:r w:rsidRPr="00CE77F3">
              <w:rPr>
                <w:rFonts w:ascii="Arial" w:hAnsi="Arial" w:cs="Arial"/>
                <w:sz w:val="24"/>
                <w:szCs w:val="24"/>
              </w:rPr>
              <w:t>Submission Baumeisterarbeiten</w:t>
            </w:r>
          </w:p>
        </w:tc>
      </w:tr>
      <w:tr w:rsidR="006720EE" w:rsidRPr="00CE77F3" w:rsidTr="008141A7">
        <w:tc>
          <w:tcPr>
            <w:tcW w:w="420" w:type="dxa"/>
            <w:vAlign w:val="center"/>
          </w:tcPr>
          <w:p w:rsidR="006720EE" w:rsidRPr="00CE77F3" w:rsidRDefault="006720EE" w:rsidP="008141A7">
            <w:pPr>
              <w:pStyle w:val="TextEms"/>
              <w:tabs>
                <w:tab w:val="center" w:pos="4536"/>
                <w:tab w:val="right" w:pos="9072"/>
              </w:tabs>
              <w:jc w:val="center"/>
              <w:rPr>
                <w:rFonts w:ascii="Arial" w:hAnsi="Arial" w:cs="Arial"/>
                <w:b/>
                <w:sz w:val="24"/>
                <w:szCs w:val="24"/>
              </w:rPr>
            </w:pPr>
            <w:r w:rsidRPr="00CE77F3">
              <w:rPr>
                <w:rFonts w:ascii="Arial" w:hAnsi="Arial" w:cs="Arial"/>
                <w:b/>
                <w:sz w:val="24"/>
                <w:szCs w:val="24"/>
              </w:rPr>
              <w:sym w:font="Wingdings" w:char="F09E"/>
            </w:r>
          </w:p>
        </w:tc>
        <w:tc>
          <w:tcPr>
            <w:tcW w:w="2820" w:type="dxa"/>
            <w:vAlign w:val="center"/>
          </w:tcPr>
          <w:p w:rsidR="006720EE" w:rsidRPr="00CE77F3" w:rsidRDefault="006720EE" w:rsidP="008141A7">
            <w:pPr>
              <w:pStyle w:val="TextEms"/>
              <w:tabs>
                <w:tab w:val="center" w:pos="4536"/>
                <w:tab w:val="right" w:pos="9072"/>
              </w:tabs>
              <w:ind w:firstLine="23"/>
              <w:jc w:val="both"/>
              <w:rPr>
                <w:rFonts w:ascii="Arial" w:hAnsi="Arial" w:cs="Arial"/>
                <w:sz w:val="24"/>
                <w:szCs w:val="24"/>
              </w:rPr>
            </w:pPr>
            <w:r w:rsidRPr="00CE77F3">
              <w:rPr>
                <w:rFonts w:ascii="Arial" w:hAnsi="Arial" w:cs="Arial"/>
                <w:sz w:val="24"/>
                <w:szCs w:val="24"/>
              </w:rPr>
              <w:t>ca. Dez. 2015</w:t>
            </w:r>
          </w:p>
        </w:tc>
        <w:tc>
          <w:tcPr>
            <w:tcW w:w="5934" w:type="dxa"/>
            <w:vAlign w:val="center"/>
          </w:tcPr>
          <w:p w:rsidR="006720EE" w:rsidRPr="00CE77F3" w:rsidRDefault="006720EE" w:rsidP="008141A7">
            <w:pPr>
              <w:pStyle w:val="TextEms"/>
              <w:tabs>
                <w:tab w:val="center" w:pos="4536"/>
                <w:tab w:val="right" w:pos="9072"/>
              </w:tabs>
              <w:jc w:val="both"/>
              <w:rPr>
                <w:rFonts w:ascii="Arial" w:hAnsi="Arial" w:cs="Arial"/>
                <w:sz w:val="24"/>
                <w:szCs w:val="24"/>
              </w:rPr>
            </w:pPr>
            <w:r w:rsidRPr="00CE77F3">
              <w:rPr>
                <w:rFonts w:ascii="Arial" w:hAnsi="Arial" w:cs="Arial"/>
                <w:sz w:val="24"/>
                <w:szCs w:val="24"/>
              </w:rPr>
              <w:t>Vergabe Baumeisterarbeiten</w:t>
            </w:r>
          </w:p>
        </w:tc>
      </w:tr>
      <w:tr w:rsidR="006720EE" w:rsidRPr="00CE77F3" w:rsidTr="008141A7">
        <w:tc>
          <w:tcPr>
            <w:tcW w:w="420" w:type="dxa"/>
            <w:vAlign w:val="center"/>
          </w:tcPr>
          <w:p w:rsidR="006720EE" w:rsidRPr="00CE77F3" w:rsidRDefault="006720EE" w:rsidP="008141A7">
            <w:pPr>
              <w:pStyle w:val="TextEms"/>
              <w:tabs>
                <w:tab w:val="center" w:pos="4536"/>
                <w:tab w:val="right" w:pos="9072"/>
              </w:tabs>
              <w:jc w:val="center"/>
              <w:rPr>
                <w:rFonts w:ascii="Arial" w:hAnsi="Arial" w:cs="Arial"/>
                <w:b/>
                <w:sz w:val="24"/>
                <w:szCs w:val="24"/>
              </w:rPr>
            </w:pPr>
            <w:r w:rsidRPr="00CE77F3">
              <w:rPr>
                <w:rFonts w:ascii="Arial" w:hAnsi="Arial" w:cs="Arial"/>
                <w:b/>
                <w:sz w:val="24"/>
                <w:szCs w:val="24"/>
              </w:rPr>
              <w:sym w:font="Wingdings" w:char="F09E"/>
            </w:r>
          </w:p>
        </w:tc>
        <w:tc>
          <w:tcPr>
            <w:tcW w:w="2820" w:type="dxa"/>
            <w:vAlign w:val="center"/>
          </w:tcPr>
          <w:p w:rsidR="006720EE" w:rsidRPr="00CE77F3" w:rsidRDefault="006720EE" w:rsidP="008141A7">
            <w:pPr>
              <w:pStyle w:val="TextEms"/>
              <w:tabs>
                <w:tab w:val="center" w:pos="4536"/>
                <w:tab w:val="right" w:pos="9072"/>
              </w:tabs>
              <w:ind w:firstLine="23"/>
              <w:jc w:val="both"/>
              <w:rPr>
                <w:rFonts w:ascii="Arial" w:hAnsi="Arial" w:cs="Arial"/>
                <w:sz w:val="24"/>
                <w:szCs w:val="24"/>
              </w:rPr>
            </w:pPr>
            <w:r>
              <w:rPr>
                <w:rFonts w:ascii="Arial" w:hAnsi="Arial" w:cs="Arial"/>
                <w:sz w:val="24"/>
                <w:szCs w:val="24"/>
              </w:rPr>
              <w:t xml:space="preserve">Okt. 2015 – </w:t>
            </w:r>
            <w:r w:rsidRPr="00CE77F3">
              <w:rPr>
                <w:rFonts w:ascii="Arial" w:hAnsi="Arial" w:cs="Arial"/>
                <w:sz w:val="24"/>
                <w:szCs w:val="24"/>
              </w:rPr>
              <w:t>März 2016</w:t>
            </w:r>
          </w:p>
        </w:tc>
        <w:tc>
          <w:tcPr>
            <w:tcW w:w="5934" w:type="dxa"/>
            <w:vAlign w:val="center"/>
          </w:tcPr>
          <w:p w:rsidR="006720EE" w:rsidRPr="00CE77F3" w:rsidRDefault="006720EE" w:rsidP="008141A7">
            <w:pPr>
              <w:pStyle w:val="TextEms"/>
              <w:tabs>
                <w:tab w:val="center" w:pos="4536"/>
                <w:tab w:val="right" w:pos="9072"/>
              </w:tabs>
              <w:jc w:val="both"/>
              <w:rPr>
                <w:rFonts w:ascii="Arial" w:hAnsi="Arial" w:cs="Arial"/>
                <w:sz w:val="24"/>
                <w:szCs w:val="24"/>
              </w:rPr>
            </w:pPr>
            <w:r w:rsidRPr="00CE77F3">
              <w:rPr>
                <w:rFonts w:ascii="Arial" w:hAnsi="Arial" w:cs="Arial"/>
                <w:sz w:val="24"/>
                <w:szCs w:val="24"/>
              </w:rPr>
              <w:t>Ausführungsprojektierung</w:t>
            </w:r>
          </w:p>
        </w:tc>
      </w:tr>
      <w:tr w:rsidR="006720EE" w:rsidRPr="00CE77F3" w:rsidTr="008141A7">
        <w:tc>
          <w:tcPr>
            <w:tcW w:w="420" w:type="dxa"/>
            <w:vAlign w:val="center"/>
          </w:tcPr>
          <w:p w:rsidR="006720EE" w:rsidRPr="00CE77F3" w:rsidRDefault="006720EE" w:rsidP="008141A7">
            <w:pPr>
              <w:pStyle w:val="TextEms"/>
              <w:tabs>
                <w:tab w:val="center" w:pos="4536"/>
                <w:tab w:val="right" w:pos="9072"/>
              </w:tabs>
              <w:jc w:val="center"/>
              <w:rPr>
                <w:rFonts w:ascii="Arial" w:hAnsi="Arial" w:cs="Arial"/>
                <w:b/>
                <w:sz w:val="24"/>
                <w:szCs w:val="24"/>
              </w:rPr>
            </w:pPr>
            <w:r w:rsidRPr="00CE77F3">
              <w:rPr>
                <w:rFonts w:ascii="Arial" w:hAnsi="Arial" w:cs="Arial"/>
                <w:b/>
                <w:sz w:val="24"/>
                <w:szCs w:val="24"/>
              </w:rPr>
              <w:sym w:font="Wingdings" w:char="F09E"/>
            </w:r>
          </w:p>
        </w:tc>
        <w:tc>
          <w:tcPr>
            <w:tcW w:w="2820" w:type="dxa"/>
            <w:vAlign w:val="center"/>
          </w:tcPr>
          <w:p w:rsidR="006720EE" w:rsidRPr="00CE77F3" w:rsidRDefault="006720EE" w:rsidP="008141A7">
            <w:pPr>
              <w:pStyle w:val="TextEms"/>
              <w:tabs>
                <w:tab w:val="center" w:pos="4536"/>
                <w:tab w:val="right" w:pos="9072"/>
              </w:tabs>
              <w:ind w:firstLine="23"/>
              <w:jc w:val="both"/>
              <w:rPr>
                <w:rFonts w:ascii="Arial" w:hAnsi="Arial" w:cs="Arial"/>
                <w:sz w:val="24"/>
                <w:szCs w:val="24"/>
              </w:rPr>
            </w:pPr>
            <w:r w:rsidRPr="00CE77F3">
              <w:rPr>
                <w:rFonts w:ascii="Arial" w:hAnsi="Arial" w:cs="Arial"/>
                <w:sz w:val="24"/>
                <w:szCs w:val="24"/>
              </w:rPr>
              <w:t>ca. Feb. 2016</w:t>
            </w:r>
          </w:p>
        </w:tc>
        <w:tc>
          <w:tcPr>
            <w:tcW w:w="5934" w:type="dxa"/>
            <w:vAlign w:val="center"/>
          </w:tcPr>
          <w:p w:rsidR="006720EE" w:rsidRPr="00CE77F3" w:rsidRDefault="006720EE" w:rsidP="008141A7">
            <w:pPr>
              <w:pStyle w:val="TextEms"/>
              <w:tabs>
                <w:tab w:val="center" w:pos="4536"/>
                <w:tab w:val="right" w:pos="9072"/>
              </w:tabs>
              <w:jc w:val="both"/>
              <w:rPr>
                <w:rFonts w:ascii="Arial" w:hAnsi="Arial" w:cs="Arial"/>
                <w:sz w:val="24"/>
                <w:szCs w:val="24"/>
              </w:rPr>
            </w:pPr>
            <w:r w:rsidRPr="00CE77F3">
              <w:rPr>
                <w:rFonts w:ascii="Arial" w:hAnsi="Arial" w:cs="Arial"/>
                <w:sz w:val="24"/>
                <w:szCs w:val="24"/>
              </w:rPr>
              <w:t>Projektgenehmigung Bund (BAFU)</w:t>
            </w:r>
          </w:p>
        </w:tc>
      </w:tr>
      <w:tr w:rsidR="006720EE" w:rsidRPr="00CE77F3" w:rsidTr="008141A7">
        <w:tc>
          <w:tcPr>
            <w:tcW w:w="420" w:type="dxa"/>
            <w:vAlign w:val="center"/>
          </w:tcPr>
          <w:p w:rsidR="006720EE" w:rsidRPr="00CE77F3" w:rsidRDefault="006720EE" w:rsidP="008141A7">
            <w:pPr>
              <w:pStyle w:val="TextEms"/>
              <w:tabs>
                <w:tab w:val="center" w:pos="4536"/>
                <w:tab w:val="right" w:pos="9072"/>
              </w:tabs>
              <w:jc w:val="center"/>
              <w:rPr>
                <w:rFonts w:ascii="Arial" w:hAnsi="Arial" w:cs="Arial"/>
                <w:b/>
                <w:sz w:val="24"/>
                <w:szCs w:val="24"/>
              </w:rPr>
            </w:pPr>
            <w:r w:rsidRPr="00CE77F3">
              <w:rPr>
                <w:rFonts w:ascii="Arial" w:hAnsi="Arial" w:cs="Arial"/>
                <w:b/>
                <w:sz w:val="24"/>
                <w:szCs w:val="24"/>
              </w:rPr>
              <w:sym w:font="Wingdings" w:char="F09E"/>
            </w:r>
          </w:p>
        </w:tc>
        <w:tc>
          <w:tcPr>
            <w:tcW w:w="2820" w:type="dxa"/>
            <w:vAlign w:val="center"/>
          </w:tcPr>
          <w:p w:rsidR="006720EE" w:rsidRPr="00CE77F3" w:rsidRDefault="006720EE" w:rsidP="008141A7">
            <w:pPr>
              <w:pStyle w:val="TextEms"/>
              <w:tabs>
                <w:tab w:val="center" w:pos="4536"/>
                <w:tab w:val="right" w:pos="9072"/>
              </w:tabs>
              <w:ind w:firstLine="23"/>
              <w:jc w:val="both"/>
              <w:rPr>
                <w:rFonts w:ascii="Arial" w:hAnsi="Arial" w:cs="Arial"/>
                <w:sz w:val="24"/>
                <w:szCs w:val="24"/>
              </w:rPr>
            </w:pPr>
            <w:r w:rsidRPr="00CE77F3">
              <w:rPr>
                <w:rFonts w:ascii="Arial" w:hAnsi="Arial" w:cs="Arial"/>
                <w:sz w:val="24"/>
                <w:szCs w:val="24"/>
              </w:rPr>
              <w:t>ca. März 2016</w:t>
            </w:r>
          </w:p>
        </w:tc>
        <w:tc>
          <w:tcPr>
            <w:tcW w:w="5934" w:type="dxa"/>
            <w:vAlign w:val="center"/>
          </w:tcPr>
          <w:p w:rsidR="006720EE" w:rsidRPr="00CE77F3" w:rsidRDefault="006720EE" w:rsidP="008141A7">
            <w:pPr>
              <w:pStyle w:val="TextEms"/>
              <w:tabs>
                <w:tab w:val="center" w:pos="4536"/>
                <w:tab w:val="right" w:pos="9072"/>
              </w:tabs>
              <w:jc w:val="both"/>
              <w:rPr>
                <w:rFonts w:ascii="Arial" w:hAnsi="Arial" w:cs="Arial"/>
                <w:sz w:val="24"/>
                <w:szCs w:val="24"/>
              </w:rPr>
            </w:pPr>
            <w:r w:rsidRPr="00CE77F3">
              <w:rPr>
                <w:rFonts w:ascii="Arial" w:hAnsi="Arial" w:cs="Arial"/>
                <w:sz w:val="24"/>
                <w:szCs w:val="24"/>
              </w:rPr>
              <w:t>Baubeginn</w:t>
            </w:r>
          </w:p>
        </w:tc>
      </w:tr>
      <w:tr w:rsidR="006720EE" w:rsidRPr="00CE77F3" w:rsidTr="008141A7">
        <w:tc>
          <w:tcPr>
            <w:tcW w:w="420" w:type="dxa"/>
            <w:vAlign w:val="center"/>
          </w:tcPr>
          <w:p w:rsidR="006720EE" w:rsidRPr="00CE77F3" w:rsidRDefault="006720EE" w:rsidP="008141A7">
            <w:pPr>
              <w:pStyle w:val="TextEms"/>
              <w:tabs>
                <w:tab w:val="center" w:pos="4536"/>
                <w:tab w:val="right" w:pos="9072"/>
              </w:tabs>
              <w:jc w:val="center"/>
              <w:rPr>
                <w:rFonts w:ascii="Arial" w:hAnsi="Arial" w:cs="Arial"/>
                <w:b/>
                <w:sz w:val="24"/>
                <w:szCs w:val="24"/>
              </w:rPr>
            </w:pPr>
            <w:r w:rsidRPr="00CE77F3">
              <w:rPr>
                <w:rFonts w:ascii="Arial" w:hAnsi="Arial" w:cs="Arial"/>
                <w:b/>
                <w:sz w:val="24"/>
                <w:szCs w:val="24"/>
              </w:rPr>
              <w:sym w:font="Wingdings" w:char="F09E"/>
            </w:r>
          </w:p>
        </w:tc>
        <w:tc>
          <w:tcPr>
            <w:tcW w:w="2820" w:type="dxa"/>
            <w:vAlign w:val="center"/>
          </w:tcPr>
          <w:p w:rsidR="006720EE" w:rsidRPr="00CE77F3" w:rsidRDefault="006720EE" w:rsidP="008141A7">
            <w:pPr>
              <w:pStyle w:val="TextEms"/>
              <w:tabs>
                <w:tab w:val="center" w:pos="4536"/>
                <w:tab w:val="right" w:pos="9072"/>
              </w:tabs>
              <w:ind w:firstLine="23"/>
              <w:jc w:val="both"/>
              <w:rPr>
                <w:rFonts w:ascii="Arial" w:hAnsi="Arial" w:cs="Arial"/>
                <w:sz w:val="24"/>
                <w:szCs w:val="24"/>
              </w:rPr>
            </w:pPr>
            <w:r w:rsidRPr="00CE77F3">
              <w:rPr>
                <w:rFonts w:ascii="Arial" w:hAnsi="Arial" w:cs="Arial"/>
                <w:sz w:val="24"/>
                <w:szCs w:val="24"/>
              </w:rPr>
              <w:t>2016 – 2018</w:t>
            </w:r>
          </w:p>
        </w:tc>
        <w:tc>
          <w:tcPr>
            <w:tcW w:w="5934" w:type="dxa"/>
            <w:vAlign w:val="center"/>
          </w:tcPr>
          <w:p w:rsidR="006720EE" w:rsidRPr="00CE77F3" w:rsidRDefault="006720EE" w:rsidP="008141A7">
            <w:pPr>
              <w:pStyle w:val="TextEms"/>
              <w:tabs>
                <w:tab w:val="center" w:pos="4536"/>
                <w:tab w:val="right" w:pos="9072"/>
              </w:tabs>
              <w:jc w:val="both"/>
              <w:rPr>
                <w:rFonts w:ascii="Arial" w:hAnsi="Arial" w:cs="Arial"/>
                <w:sz w:val="24"/>
                <w:szCs w:val="24"/>
              </w:rPr>
            </w:pPr>
            <w:r w:rsidRPr="00CE77F3">
              <w:rPr>
                <w:rFonts w:ascii="Arial" w:hAnsi="Arial" w:cs="Arial"/>
                <w:sz w:val="24"/>
                <w:szCs w:val="24"/>
              </w:rPr>
              <w:t>Bauliche Umsetzung</w:t>
            </w:r>
          </w:p>
        </w:tc>
      </w:tr>
      <w:tr w:rsidR="006720EE" w:rsidRPr="00CE77F3" w:rsidTr="008141A7">
        <w:tc>
          <w:tcPr>
            <w:tcW w:w="420" w:type="dxa"/>
            <w:vAlign w:val="center"/>
          </w:tcPr>
          <w:p w:rsidR="006720EE" w:rsidRPr="00CE77F3" w:rsidRDefault="006720EE" w:rsidP="008141A7">
            <w:pPr>
              <w:pStyle w:val="TextEms"/>
              <w:tabs>
                <w:tab w:val="center" w:pos="4536"/>
                <w:tab w:val="right" w:pos="9072"/>
              </w:tabs>
              <w:jc w:val="center"/>
              <w:rPr>
                <w:rFonts w:ascii="Arial" w:hAnsi="Arial" w:cs="Arial"/>
                <w:b/>
                <w:sz w:val="24"/>
                <w:szCs w:val="24"/>
              </w:rPr>
            </w:pPr>
            <w:r w:rsidRPr="00CE77F3">
              <w:rPr>
                <w:rFonts w:ascii="Arial" w:hAnsi="Arial" w:cs="Arial"/>
                <w:b/>
                <w:sz w:val="24"/>
                <w:szCs w:val="24"/>
              </w:rPr>
              <w:sym w:font="Wingdings" w:char="F09E"/>
            </w:r>
          </w:p>
        </w:tc>
        <w:tc>
          <w:tcPr>
            <w:tcW w:w="2820" w:type="dxa"/>
            <w:vAlign w:val="center"/>
          </w:tcPr>
          <w:p w:rsidR="006720EE" w:rsidRPr="00CE77F3" w:rsidRDefault="006720EE" w:rsidP="008141A7">
            <w:pPr>
              <w:pStyle w:val="TextEms"/>
              <w:tabs>
                <w:tab w:val="center" w:pos="4536"/>
                <w:tab w:val="right" w:pos="9072"/>
              </w:tabs>
              <w:ind w:firstLine="23"/>
              <w:jc w:val="both"/>
              <w:rPr>
                <w:rFonts w:ascii="Arial" w:hAnsi="Arial" w:cs="Arial"/>
                <w:sz w:val="24"/>
                <w:szCs w:val="24"/>
              </w:rPr>
            </w:pPr>
            <w:r w:rsidRPr="00CE77F3">
              <w:rPr>
                <w:rFonts w:ascii="Arial" w:hAnsi="Arial" w:cs="Arial"/>
                <w:sz w:val="24"/>
                <w:szCs w:val="24"/>
              </w:rPr>
              <w:t>ca. Herbst 2018</w:t>
            </w:r>
          </w:p>
        </w:tc>
        <w:tc>
          <w:tcPr>
            <w:tcW w:w="5934" w:type="dxa"/>
            <w:vAlign w:val="center"/>
          </w:tcPr>
          <w:p w:rsidR="006720EE" w:rsidRPr="00CE77F3" w:rsidRDefault="006720EE" w:rsidP="008141A7">
            <w:pPr>
              <w:pStyle w:val="TextEms"/>
              <w:tabs>
                <w:tab w:val="center" w:pos="4536"/>
                <w:tab w:val="right" w:pos="9072"/>
              </w:tabs>
              <w:jc w:val="both"/>
              <w:rPr>
                <w:rFonts w:ascii="Arial" w:hAnsi="Arial" w:cs="Arial"/>
                <w:sz w:val="24"/>
                <w:szCs w:val="24"/>
              </w:rPr>
            </w:pPr>
            <w:r w:rsidRPr="00CE77F3">
              <w:rPr>
                <w:rFonts w:ascii="Arial" w:hAnsi="Arial" w:cs="Arial"/>
                <w:sz w:val="24"/>
                <w:szCs w:val="24"/>
              </w:rPr>
              <w:t>voraussichtliche Bauvollendung</w:t>
            </w:r>
          </w:p>
        </w:tc>
      </w:tr>
    </w:tbl>
    <w:p w:rsidR="006720EE" w:rsidRPr="00CE77F3" w:rsidRDefault="006720EE" w:rsidP="006720EE">
      <w:pPr>
        <w:rPr>
          <w:rFonts w:ascii="Arial" w:hAnsi="Arial" w:cs="Arial"/>
          <w:lang w:val="de-CH"/>
        </w:rPr>
      </w:pPr>
    </w:p>
    <w:p w:rsidR="006720EE" w:rsidRPr="00710838" w:rsidRDefault="006720EE" w:rsidP="006720EE">
      <w:pPr>
        <w:rPr>
          <w:lang w:val="de-CH"/>
        </w:rPr>
      </w:pPr>
    </w:p>
    <w:p w:rsidR="006720EE" w:rsidRDefault="006720EE" w:rsidP="006720EE">
      <w:pPr>
        <w:pStyle w:val="TextEms"/>
        <w:outlineLvl w:val="0"/>
        <w:rPr>
          <w:rFonts w:ascii="Arial" w:hAnsi="Arial" w:cs="Arial"/>
          <w:b/>
          <w:szCs w:val="24"/>
        </w:rPr>
      </w:pPr>
      <w:r>
        <w:rPr>
          <w:rFonts w:ascii="Arial" w:hAnsi="Arial" w:cs="Arial"/>
          <w:b/>
          <w:szCs w:val="24"/>
        </w:rPr>
        <w:t xml:space="preserve">9. Schlussbemerkung und </w:t>
      </w:r>
      <w:r w:rsidRPr="00535E7B">
        <w:rPr>
          <w:rFonts w:ascii="Arial" w:hAnsi="Arial" w:cs="Arial"/>
          <w:b/>
          <w:szCs w:val="24"/>
        </w:rPr>
        <w:t>Antra</w:t>
      </w:r>
      <w:r>
        <w:rPr>
          <w:rFonts w:ascii="Arial" w:hAnsi="Arial" w:cs="Arial"/>
          <w:b/>
          <w:szCs w:val="24"/>
        </w:rPr>
        <w:t>g</w:t>
      </w:r>
    </w:p>
    <w:p w:rsidR="00475244" w:rsidRPr="00535E7B" w:rsidRDefault="00475244" w:rsidP="006720EE">
      <w:pPr>
        <w:pStyle w:val="TextEms"/>
        <w:outlineLvl w:val="0"/>
        <w:rPr>
          <w:rFonts w:ascii="Arial" w:hAnsi="Arial" w:cs="Arial"/>
          <w:b/>
          <w:szCs w:val="24"/>
        </w:rPr>
      </w:pPr>
    </w:p>
    <w:p w:rsidR="006720EE" w:rsidRPr="00710838" w:rsidRDefault="006720EE" w:rsidP="006720EE">
      <w:pPr>
        <w:pStyle w:val="TextEms"/>
        <w:jc w:val="both"/>
        <w:rPr>
          <w:rFonts w:ascii="Arial" w:eastAsia="Times New Roman" w:hAnsi="Arial" w:cs="Arial"/>
          <w:sz w:val="24"/>
          <w:szCs w:val="24"/>
        </w:rPr>
      </w:pPr>
      <w:r w:rsidRPr="00710838">
        <w:rPr>
          <w:rFonts w:ascii="Arial" w:eastAsia="Times New Roman" w:hAnsi="Arial" w:cs="Arial"/>
          <w:sz w:val="24"/>
          <w:szCs w:val="24"/>
        </w:rPr>
        <w:t xml:space="preserve">Der Gemeinderat hat der Vorlage an der Sitzung vom 31. August 2015 mit 13:0 Stimmen zugestimmt. </w:t>
      </w:r>
    </w:p>
    <w:p w:rsidR="006720EE" w:rsidRPr="00710838" w:rsidRDefault="006720EE" w:rsidP="006720EE">
      <w:pPr>
        <w:pStyle w:val="TextEms"/>
        <w:rPr>
          <w:rFonts w:ascii="Arial" w:eastAsia="Times New Roman" w:hAnsi="Arial" w:cs="Arial"/>
          <w:sz w:val="24"/>
          <w:szCs w:val="24"/>
        </w:rPr>
      </w:pPr>
    </w:p>
    <w:p w:rsidR="006720EE" w:rsidRDefault="006720EE" w:rsidP="006720EE">
      <w:pPr>
        <w:pStyle w:val="TextEms"/>
        <w:rPr>
          <w:rFonts w:ascii="Arial" w:eastAsia="Times New Roman" w:hAnsi="Arial" w:cs="Arial"/>
          <w:b/>
          <w:sz w:val="24"/>
          <w:szCs w:val="24"/>
        </w:rPr>
      </w:pPr>
      <w:r w:rsidRPr="00710838">
        <w:rPr>
          <w:rFonts w:ascii="Arial" w:eastAsia="Times New Roman" w:hAnsi="Arial" w:cs="Arial"/>
          <w:sz w:val="24"/>
          <w:szCs w:val="24"/>
        </w:rPr>
        <w:t>Er stellt Ihnen, liebe Stimmbürgerinnen und Stimmbürger, folgenden</w:t>
      </w:r>
      <w:r w:rsidRPr="0080214E">
        <w:rPr>
          <w:rFonts w:ascii="Arial" w:eastAsia="Times New Roman" w:hAnsi="Arial" w:cs="Arial"/>
          <w:b/>
          <w:sz w:val="24"/>
          <w:szCs w:val="24"/>
        </w:rPr>
        <w:t xml:space="preserve"> </w:t>
      </w:r>
    </w:p>
    <w:p w:rsidR="006720EE" w:rsidRDefault="006720EE" w:rsidP="006720EE">
      <w:pPr>
        <w:pStyle w:val="TextEms"/>
        <w:rPr>
          <w:rFonts w:ascii="Arial" w:eastAsia="Times New Roman" w:hAnsi="Arial" w:cs="Arial"/>
          <w:b/>
          <w:sz w:val="24"/>
          <w:szCs w:val="24"/>
        </w:rPr>
      </w:pPr>
    </w:p>
    <w:p w:rsidR="006720EE" w:rsidRDefault="006720EE" w:rsidP="00475244">
      <w:pPr>
        <w:pStyle w:val="TextEms"/>
        <w:jc w:val="center"/>
        <w:rPr>
          <w:rFonts w:ascii="Arial" w:eastAsia="Times New Roman" w:hAnsi="Arial" w:cs="Arial"/>
          <w:b/>
          <w:sz w:val="24"/>
          <w:szCs w:val="24"/>
        </w:rPr>
      </w:pPr>
      <w:r w:rsidRPr="0080214E">
        <w:rPr>
          <w:rFonts w:ascii="Arial" w:eastAsia="Times New Roman" w:hAnsi="Arial" w:cs="Arial"/>
          <w:b/>
          <w:sz w:val="24"/>
          <w:szCs w:val="24"/>
        </w:rPr>
        <w:t>Antrag:</w:t>
      </w:r>
    </w:p>
    <w:p w:rsidR="006720EE" w:rsidRDefault="006720EE" w:rsidP="00475244">
      <w:pPr>
        <w:pStyle w:val="TextEms"/>
        <w:jc w:val="center"/>
        <w:rPr>
          <w:rFonts w:ascii="Arial" w:eastAsia="Times New Roman" w:hAnsi="Arial" w:cs="Arial"/>
          <w:b/>
          <w:sz w:val="24"/>
          <w:szCs w:val="24"/>
        </w:rPr>
      </w:pPr>
    </w:p>
    <w:p w:rsidR="006720EE" w:rsidRPr="0080214E" w:rsidRDefault="006720EE" w:rsidP="00475244">
      <w:pPr>
        <w:pStyle w:val="TextEms"/>
        <w:jc w:val="center"/>
        <w:rPr>
          <w:rFonts w:ascii="Arial" w:eastAsia="Times New Roman" w:hAnsi="Arial" w:cs="Arial"/>
          <w:b/>
          <w:sz w:val="24"/>
          <w:szCs w:val="24"/>
        </w:rPr>
      </w:pPr>
      <w:r>
        <w:rPr>
          <w:rFonts w:ascii="Arial" w:eastAsia="Times New Roman" w:hAnsi="Arial" w:cs="Arial"/>
          <w:b/>
          <w:sz w:val="24"/>
          <w:szCs w:val="24"/>
        </w:rPr>
        <w:t>Dem Objektkredit in der Höhe von netto Fr. 860‘000 sei zuzustimmen.</w:t>
      </w:r>
    </w:p>
    <w:p w:rsidR="006720EE" w:rsidRPr="00535E7B" w:rsidRDefault="006720EE" w:rsidP="006720EE">
      <w:pPr>
        <w:pStyle w:val="TextEms"/>
        <w:spacing w:before="0"/>
        <w:rPr>
          <w:rFonts w:ascii="Arial" w:hAnsi="Arial" w:cs="Arial"/>
          <w:sz w:val="24"/>
          <w:szCs w:val="24"/>
        </w:rPr>
      </w:pPr>
    </w:p>
    <w:p w:rsidR="006720EE" w:rsidRPr="00535E7B" w:rsidRDefault="006720EE" w:rsidP="006720EE">
      <w:pPr>
        <w:pStyle w:val="ZeilenschaltungdoppeltEms"/>
        <w:rPr>
          <w:rFonts w:ascii="Arial" w:hAnsi="Arial" w:cs="Arial"/>
          <w:sz w:val="24"/>
          <w:szCs w:val="24"/>
        </w:rPr>
      </w:pPr>
    </w:p>
    <w:p w:rsidR="006720EE" w:rsidRPr="00535E7B" w:rsidRDefault="006720EE" w:rsidP="006720EE">
      <w:pPr>
        <w:pStyle w:val="berschrift2"/>
        <w:tabs>
          <w:tab w:val="left" w:pos="3686"/>
        </w:tabs>
        <w:rPr>
          <w:rFonts w:ascii="Arial" w:hAnsi="Arial" w:cs="Arial"/>
          <w:sz w:val="24"/>
          <w:szCs w:val="24"/>
        </w:rPr>
      </w:pPr>
      <w:r w:rsidRPr="00535E7B">
        <w:rPr>
          <w:rFonts w:ascii="Arial" w:hAnsi="Arial" w:cs="Arial"/>
          <w:sz w:val="24"/>
          <w:szCs w:val="24"/>
        </w:rPr>
        <w:t>Für den Gemeinderat von Domat/Ems</w:t>
      </w:r>
    </w:p>
    <w:p w:rsidR="006720EE" w:rsidRPr="00535E7B" w:rsidRDefault="006720EE" w:rsidP="006720EE">
      <w:pPr>
        <w:tabs>
          <w:tab w:val="left" w:pos="2410"/>
          <w:tab w:val="left" w:pos="3686"/>
          <w:tab w:val="left" w:pos="6663"/>
        </w:tabs>
        <w:jc w:val="both"/>
        <w:rPr>
          <w:rFonts w:ascii="Arial" w:hAnsi="Arial" w:cs="Arial"/>
          <w:sz w:val="24"/>
          <w:szCs w:val="24"/>
        </w:rPr>
      </w:pPr>
    </w:p>
    <w:p w:rsidR="006720EE" w:rsidRPr="00535E7B" w:rsidRDefault="006720EE" w:rsidP="006720EE">
      <w:pPr>
        <w:tabs>
          <w:tab w:val="left" w:pos="2410"/>
          <w:tab w:val="left" w:pos="3686"/>
          <w:tab w:val="left" w:pos="6663"/>
        </w:tabs>
        <w:jc w:val="both"/>
        <w:rPr>
          <w:rFonts w:ascii="Arial" w:hAnsi="Arial" w:cs="Arial"/>
          <w:sz w:val="24"/>
          <w:szCs w:val="24"/>
        </w:rPr>
      </w:pPr>
      <w:r w:rsidRPr="00535E7B">
        <w:rPr>
          <w:rFonts w:ascii="Arial" w:hAnsi="Arial" w:cs="Arial"/>
          <w:sz w:val="24"/>
          <w:szCs w:val="24"/>
        </w:rPr>
        <w:t>Der Präsident:</w:t>
      </w:r>
      <w:r w:rsidRPr="00535E7B">
        <w:rPr>
          <w:rFonts w:ascii="Arial" w:hAnsi="Arial" w:cs="Arial"/>
          <w:sz w:val="24"/>
          <w:szCs w:val="24"/>
        </w:rPr>
        <w:tab/>
        <w:t>Der Aktuar:</w:t>
      </w:r>
    </w:p>
    <w:p w:rsidR="006720EE" w:rsidRPr="00535E7B" w:rsidRDefault="006720EE" w:rsidP="006720EE">
      <w:pPr>
        <w:tabs>
          <w:tab w:val="left" w:pos="2410"/>
          <w:tab w:val="left" w:pos="4678"/>
          <w:tab w:val="left" w:pos="6379"/>
        </w:tabs>
        <w:jc w:val="both"/>
        <w:rPr>
          <w:rFonts w:ascii="Arial" w:hAnsi="Arial" w:cs="Arial"/>
          <w:sz w:val="24"/>
          <w:szCs w:val="24"/>
        </w:rPr>
      </w:pPr>
    </w:p>
    <w:p w:rsidR="006720EE" w:rsidRPr="00535E7B" w:rsidRDefault="006720EE" w:rsidP="006720EE">
      <w:pPr>
        <w:tabs>
          <w:tab w:val="left" w:pos="2410"/>
          <w:tab w:val="left" w:pos="3686"/>
          <w:tab w:val="left" w:pos="6663"/>
        </w:tabs>
        <w:jc w:val="both"/>
        <w:rPr>
          <w:rFonts w:ascii="Arial" w:hAnsi="Arial" w:cs="Arial"/>
          <w:sz w:val="24"/>
          <w:szCs w:val="24"/>
        </w:rPr>
      </w:pPr>
      <w:r>
        <w:rPr>
          <w:rFonts w:ascii="Arial" w:hAnsi="Arial" w:cs="Arial"/>
          <w:sz w:val="24"/>
          <w:szCs w:val="24"/>
        </w:rPr>
        <w:t>Ruben Durisch</w:t>
      </w:r>
      <w:r w:rsidRPr="00535E7B">
        <w:rPr>
          <w:rFonts w:ascii="Arial" w:hAnsi="Arial" w:cs="Arial"/>
          <w:sz w:val="24"/>
          <w:szCs w:val="24"/>
        </w:rPr>
        <w:tab/>
        <w:t>Albert Hollenstein</w:t>
      </w:r>
    </w:p>
    <w:p w:rsidR="00475244" w:rsidRPr="00475244" w:rsidRDefault="00475244" w:rsidP="006720EE">
      <w:pPr>
        <w:tabs>
          <w:tab w:val="left" w:pos="2410"/>
          <w:tab w:val="left" w:pos="3686"/>
          <w:tab w:val="left" w:pos="6663"/>
        </w:tabs>
        <w:jc w:val="both"/>
        <w:rPr>
          <w:rFonts w:ascii="Arial" w:hAnsi="Arial" w:cs="Arial"/>
          <w:sz w:val="44"/>
          <w:szCs w:val="24"/>
        </w:rPr>
      </w:pPr>
    </w:p>
    <w:p w:rsidR="006720EE" w:rsidRPr="00535E7B" w:rsidRDefault="006720EE" w:rsidP="006720EE">
      <w:pPr>
        <w:pStyle w:val="TextEmsAufzhlung"/>
        <w:tabs>
          <w:tab w:val="clear" w:pos="425"/>
          <w:tab w:val="left" w:pos="0"/>
        </w:tabs>
        <w:ind w:left="0" w:firstLine="0"/>
        <w:jc w:val="both"/>
        <w:rPr>
          <w:rFonts w:ascii="Arial" w:hAnsi="Arial" w:cs="Arial"/>
          <w:sz w:val="24"/>
          <w:szCs w:val="24"/>
        </w:rPr>
      </w:pPr>
      <w:r w:rsidRPr="00295C0E">
        <w:rPr>
          <w:rFonts w:ascii="Arial" w:hAnsi="Arial" w:cs="Arial"/>
          <w:sz w:val="24"/>
          <w:szCs w:val="24"/>
        </w:rPr>
        <w:t>Die vollständigen Unterlagen und Pläne können auf dem Bauamt der Gemeinde (Gemeindehaus, 2. Stock) eingesehen werden.</w:t>
      </w:r>
    </w:p>
    <w:sectPr w:rsidR="006720EE" w:rsidRPr="00535E7B" w:rsidSect="00286D8A">
      <w:footerReference w:type="default" r:id="rId9"/>
      <w:pgSz w:w="11906" w:h="16838" w:code="9"/>
      <w:pgMar w:top="1701" w:right="1134" w:bottom="1134" w:left="1871"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369" w:rsidRDefault="005D4369">
      <w:r>
        <w:separator/>
      </w:r>
    </w:p>
  </w:endnote>
  <w:endnote w:type="continuationSeparator" w:id="0">
    <w:p w:rsidR="005D4369" w:rsidRDefault="005D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NewRomanPS">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103" w:rsidRPr="00553494" w:rsidRDefault="00D21103">
    <w:pPr>
      <w:pStyle w:val="Fuzeile"/>
      <w:rPr>
        <w:rFonts w:ascii="Arial" w:hAnsi="Arial" w:cs="Arial"/>
        <w:sz w:val="24"/>
        <w:szCs w:val="24"/>
        <w:lang w:val="de-CH"/>
      </w:rPr>
    </w:pPr>
    <w:r w:rsidRPr="00553494">
      <w:rPr>
        <w:rFonts w:ascii="Arial" w:hAnsi="Arial" w:cs="Arial"/>
        <w:sz w:val="24"/>
        <w:szCs w:val="24"/>
        <w:lang w:val="de-CH"/>
      </w:rPr>
      <w:tab/>
      <w:t xml:space="preserve">- </w:t>
    </w:r>
    <w:r w:rsidRPr="00553494">
      <w:rPr>
        <w:rStyle w:val="Seitenzahl"/>
        <w:rFonts w:ascii="Arial" w:hAnsi="Arial" w:cs="Arial"/>
        <w:sz w:val="24"/>
        <w:szCs w:val="24"/>
      </w:rPr>
      <w:fldChar w:fldCharType="begin"/>
    </w:r>
    <w:r w:rsidRPr="00553494">
      <w:rPr>
        <w:rStyle w:val="Seitenzahl"/>
        <w:rFonts w:ascii="Arial" w:hAnsi="Arial" w:cs="Arial"/>
        <w:sz w:val="24"/>
        <w:szCs w:val="24"/>
      </w:rPr>
      <w:instrText xml:space="preserve"> PAGE </w:instrText>
    </w:r>
    <w:r w:rsidRPr="00553494">
      <w:rPr>
        <w:rStyle w:val="Seitenzahl"/>
        <w:rFonts w:ascii="Arial" w:hAnsi="Arial" w:cs="Arial"/>
        <w:sz w:val="24"/>
        <w:szCs w:val="24"/>
      </w:rPr>
      <w:fldChar w:fldCharType="separate"/>
    </w:r>
    <w:r w:rsidR="0085388D">
      <w:rPr>
        <w:rStyle w:val="Seitenzahl"/>
        <w:rFonts w:ascii="Arial" w:hAnsi="Arial" w:cs="Arial"/>
        <w:noProof/>
        <w:sz w:val="24"/>
        <w:szCs w:val="24"/>
      </w:rPr>
      <w:t>2</w:t>
    </w:r>
    <w:r w:rsidRPr="00553494">
      <w:rPr>
        <w:rStyle w:val="Seitenzahl"/>
        <w:rFonts w:ascii="Arial" w:hAnsi="Arial" w:cs="Arial"/>
        <w:sz w:val="24"/>
        <w:szCs w:val="24"/>
      </w:rPr>
      <w:fldChar w:fldCharType="end"/>
    </w:r>
    <w:r w:rsidRPr="00553494">
      <w:rPr>
        <w:rStyle w:val="Seitenzahl"/>
        <w:rFonts w:ascii="Arial" w:hAnsi="Arial" w:cs="Arial"/>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369" w:rsidRDefault="005D4369">
      <w:r>
        <w:separator/>
      </w:r>
    </w:p>
  </w:footnote>
  <w:footnote w:type="continuationSeparator" w:id="0">
    <w:p w:rsidR="005D4369" w:rsidRDefault="005D43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D06E2"/>
    <w:multiLevelType w:val="hybridMultilevel"/>
    <w:tmpl w:val="484E5A6C"/>
    <w:lvl w:ilvl="0" w:tplc="B54EE30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0F8478E4"/>
    <w:multiLevelType w:val="hybridMultilevel"/>
    <w:tmpl w:val="70527530"/>
    <w:lvl w:ilvl="0" w:tplc="0807000F">
      <w:start w:val="1"/>
      <w:numFmt w:val="decimal"/>
      <w:lvlText w:val="%1."/>
      <w:lvlJc w:val="left"/>
      <w:pPr>
        <w:ind w:left="654" w:hanging="360"/>
      </w:pPr>
      <w:rPr>
        <w:rFonts w:hint="default"/>
      </w:rPr>
    </w:lvl>
    <w:lvl w:ilvl="1" w:tplc="08070019" w:tentative="1">
      <w:start w:val="1"/>
      <w:numFmt w:val="lowerLetter"/>
      <w:lvlText w:val="%2."/>
      <w:lvlJc w:val="left"/>
      <w:pPr>
        <w:ind w:left="1374" w:hanging="360"/>
      </w:pPr>
    </w:lvl>
    <w:lvl w:ilvl="2" w:tplc="0807001B" w:tentative="1">
      <w:start w:val="1"/>
      <w:numFmt w:val="lowerRoman"/>
      <w:lvlText w:val="%3."/>
      <w:lvlJc w:val="right"/>
      <w:pPr>
        <w:ind w:left="2094" w:hanging="180"/>
      </w:pPr>
    </w:lvl>
    <w:lvl w:ilvl="3" w:tplc="0807000F" w:tentative="1">
      <w:start w:val="1"/>
      <w:numFmt w:val="decimal"/>
      <w:lvlText w:val="%4."/>
      <w:lvlJc w:val="left"/>
      <w:pPr>
        <w:ind w:left="2814" w:hanging="360"/>
      </w:pPr>
    </w:lvl>
    <w:lvl w:ilvl="4" w:tplc="08070019" w:tentative="1">
      <w:start w:val="1"/>
      <w:numFmt w:val="lowerLetter"/>
      <w:lvlText w:val="%5."/>
      <w:lvlJc w:val="left"/>
      <w:pPr>
        <w:ind w:left="3534" w:hanging="360"/>
      </w:pPr>
    </w:lvl>
    <w:lvl w:ilvl="5" w:tplc="0807001B" w:tentative="1">
      <w:start w:val="1"/>
      <w:numFmt w:val="lowerRoman"/>
      <w:lvlText w:val="%6."/>
      <w:lvlJc w:val="right"/>
      <w:pPr>
        <w:ind w:left="4254" w:hanging="180"/>
      </w:pPr>
    </w:lvl>
    <w:lvl w:ilvl="6" w:tplc="0807000F" w:tentative="1">
      <w:start w:val="1"/>
      <w:numFmt w:val="decimal"/>
      <w:lvlText w:val="%7."/>
      <w:lvlJc w:val="left"/>
      <w:pPr>
        <w:ind w:left="4974" w:hanging="360"/>
      </w:pPr>
    </w:lvl>
    <w:lvl w:ilvl="7" w:tplc="08070019" w:tentative="1">
      <w:start w:val="1"/>
      <w:numFmt w:val="lowerLetter"/>
      <w:lvlText w:val="%8."/>
      <w:lvlJc w:val="left"/>
      <w:pPr>
        <w:ind w:left="5694" w:hanging="360"/>
      </w:pPr>
    </w:lvl>
    <w:lvl w:ilvl="8" w:tplc="0807001B" w:tentative="1">
      <w:start w:val="1"/>
      <w:numFmt w:val="lowerRoman"/>
      <w:lvlText w:val="%9."/>
      <w:lvlJc w:val="right"/>
      <w:pPr>
        <w:ind w:left="6414" w:hanging="180"/>
      </w:pPr>
    </w:lvl>
  </w:abstractNum>
  <w:abstractNum w:abstractNumId="2">
    <w:nsid w:val="25A2666B"/>
    <w:multiLevelType w:val="hybridMultilevel"/>
    <w:tmpl w:val="38D490C6"/>
    <w:lvl w:ilvl="0" w:tplc="9C26E41E">
      <w:start w:val="1"/>
      <w:numFmt w:val="lowerLetter"/>
      <w:lvlText w:val="%1)"/>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3300385C"/>
    <w:multiLevelType w:val="hybridMultilevel"/>
    <w:tmpl w:val="35B855FA"/>
    <w:lvl w:ilvl="0" w:tplc="0807000F">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4">
    <w:nsid w:val="367E42A6"/>
    <w:multiLevelType w:val="hybridMultilevel"/>
    <w:tmpl w:val="58CE2F52"/>
    <w:lvl w:ilvl="0" w:tplc="69041942">
      <w:start w:val="1"/>
      <w:numFmt w:val="bullet"/>
      <w:lvlText w:val="-"/>
      <w:lvlJc w:val="left"/>
      <w:pPr>
        <w:ind w:left="720" w:hanging="360"/>
      </w:pPr>
      <w:rPr>
        <w:rFonts w:ascii="Times" w:eastAsia="Times" w:hAnsi="Times" w:cs="Time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3E52052F"/>
    <w:multiLevelType w:val="hybridMultilevel"/>
    <w:tmpl w:val="2BE8EE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70AC54FF"/>
    <w:multiLevelType w:val="hybridMultilevel"/>
    <w:tmpl w:val="A90CA39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7A9B590B"/>
    <w:multiLevelType w:val="hybridMultilevel"/>
    <w:tmpl w:val="1CCAC852"/>
    <w:lvl w:ilvl="0" w:tplc="9F4CC76C">
      <w:start w:val="2"/>
      <w:numFmt w:val="bullet"/>
      <w:lvlText w:val="-"/>
      <w:lvlJc w:val="left"/>
      <w:pPr>
        <w:ind w:left="786" w:hanging="360"/>
      </w:pPr>
      <w:rPr>
        <w:rFonts w:ascii="Times New Roman" w:eastAsia="Times" w:hAnsi="Times New Roman" w:cs="Times New Roman"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num w:numId="1">
    <w:abstractNumId w:val="2"/>
  </w:num>
  <w:num w:numId="2">
    <w:abstractNumId w:val="5"/>
  </w:num>
  <w:num w:numId="3">
    <w:abstractNumId w:val="3"/>
  </w:num>
  <w:num w:numId="4">
    <w:abstractNumId w:val="7"/>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54"/>
    <w:rsid w:val="00002DEF"/>
    <w:rsid w:val="00007D29"/>
    <w:rsid w:val="00012829"/>
    <w:rsid w:val="0001307B"/>
    <w:rsid w:val="000142D0"/>
    <w:rsid w:val="00015BE7"/>
    <w:rsid w:val="00021578"/>
    <w:rsid w:val="000252D8"/>
    <w:rsid w:val="0002624B"/>
    <w:rsid w:val="00034B54"/>
    <w:rsid w:val="00045882"/>
    <w:rsid w:val="00047BBE"/>
    <w:rsid w:val="000503C4"/>
    <w:rsid w:val="000534C9"/>
    <w:rsid w:val="00055739"/>
    <w:rsid w:val="000579DA"/>
    <w:rsid w:val="00057E24"/>
    <w:rsid w:val="00062008"/>
    <w:rsid w:val="00066F57"/>
    <w:rsid w:val="00067E21"/>
    <w:rsid w:val="00077BD1"/>
    <w:rsid w:val="00082921"/>
    <w:rsid w:val="00082F21"/>
    <w:rsid w:val="00087C39"/>
    <w:rsid w:val="00090C35"/>
    <w:rsid w:val="0009440A"/>
    <w:rsid w:val="00096AAB"/>
    <w:rsid w:val="00097DD3"/>
    <w:rsid w:val="000A0454"/>
    <w:rsid w:val="000A1300"/>
    <w:rsid w:val="000A3075"/>
    <w:rsid w:val="000B351E"/>
    <w:rsid w:val="000C0242"/>
    <w:rsid w:val="000C3EAE"/>
    <w:rsid w:val="000C42A2"/>
    <w:rsid w:val="000C7BD6"/>
    <w:rsid w:val="000D0C0B"/>
    <w:rsid w:val="000D1416"/>
    <w:rsid w:val="000D52C4"/>
    <w:rsid w:val="000D73DC"/>
    <w:rsid w:val="000E399E"/>
    <w:rsid w:val="000E4CF2"/>
    <w:rsid w:val="000F7CCB"/>
    <w:rsid w:val="0010105C"/>
    <w:rsid w:val="00102814"/>
    <w:rsid w:val="001037BB"/>
    <w:rsid w:val="001056A1"/>
    <w:rsid w:val="001064F8"/>
    <w:rsid w:val="001129D9"/>
    <w:rsid w:val="0011363B"/>
    <w:rsid w:val="0011473D"/>
    <w:rsid w:val="00123B5E"/>
    <w:rsid w:val="001247AA"/>
    <w:rsid w:val="001251B2"/>
    <w:rsid w:val="00127AB1"/>
    <w:rsid w:val="00133590"/>
    <w:rsid w:val="00134689"/>
    <w:rsid w:val="00143567"/>
    <w:rsid w:val="00154D57"/>
    <w:rsid w:val="00156FF2"/>
    <w:rsid w:val="00164E6A"/>
    <w:rsid w:val="001669AD"/>
    <w:rsid w:val="00167C8D"/>
    <w:rsid w:val="0017123F"/>
    <w:rsid w:val="00171D19"/>
    <w:rsid w:val="001734BB"/>
    <w:rsid w:val="001839E0"/>
    <w:rsid w:val="00185BFA"/>
    <w:rsid w:val="00190866"/>
    <w:rsid w:val="00192F1F"/>
    <w:rsid w:val="001958DE"/>
    <w:rsid w:val="001A091A"/>
    <w:rsid w:val="001A0D1B"/>
    <w:rsid w:val="001A32BF"/>
    <w:rsid w:val="001A52DB"/>
    <w:rsid w:val="001A7294"/>
    <w:rsid w:val="001B1EA1"/>
    <w:rsid w:val="001C04F2"/>
    <w:rsid w:val="001C104D"/>
    <w:rsid w:val="001C1596"/>
    <w:rsid w:val="001C3FD4"/>
    <w:rsid w:val="001D24B2"/>
    <w:rsid w:val="001D7293"/>
    <w:rsid w:val="001E2589"/>
    <w:rsid w:val="001E2B28"/>
    <w:rsid w:val="001E3656"/>
    <w:rsid w:val="001E45A6"/>
    <w:rsid w:val="001E483F"/>
    <w:rsid w:val="001E4AA7"/>
    <w:rsid w:val="001E50D5"/>
    <w:rsid w:val="001F0C31"/>
    <w:rsid w:val="001F2284"/>
    <w:rsid w:val="001F4D85"/>
    <w:rsid w:val="001F7988"/>
    <w:rsid w:val="00201CEF"/>
    <w:rsid w:val="00204A20"/>
    <w:rsid w:val="00207C94"/>
    <w:rsid w:val="0021017C"/>
    <w:rsid w:val="00210658"/>
    <w:rsid w:val="0021329E"/>
    <w:rsid w:val="002178CB"/>
    <w:rsid w:val="00220C63"/>
    <w:rsid w:val="00223415"/>
    <w:rsid w:val="002239A1"/>
    <w:rsid w:val="00224B15"/>
    <w:rsid w:val="00224FDB"/>
    <w:rsid w:val="00230EE0"/>
    <w:rsid w:val="0023225F"/>
    <w:rsid w:val="00235D47"/>
    <w:rsid w:val="00236175"/>
    <w:rsid w:val="0024250E"/>
    <w:rsid w:val="00246C36"/>
    <w:rsid w:val="002475D8"/>
    <w:rsid w:val="00251D54"/>
    <w:rsid w:val="00252B1C"/>
    <w:rsid w:val="0025570E"/>
    <w:rsid w:val="0025592F"/>
    <w:rsid w:val="00255D22"/>
    <w:rsid w:val="00265321"/>
    <w:rsid w:val="00274400"/>
    <w:rsid w:val="00280D6F"/>
    <w:rsid w:val="00286D8A"/>
    <w:rsid w:val="00286DF2"/>
    <w:rsid w:val="00287E02"/>
    <w:rsid w:val="00297ECE"/>
    <w:rsid w:val="002A32CE"/>
    <w:rsid w:val="002A47BC"/>
    <w:rsid w:val="002A5520"/>
    <w:rsid w:val="002A66EC"/>
    <w:rsid w:val="002B0925"/>
    <w:rsid w:val="002B1E7B"/>
    <w:rsid w:val="002B3B07"/>
    <w:rsid w:val="002B7274"/>
    <w:rsid w:val="002C2862"/>
    <w:rsid w:val="002C28B0"/>
    <w:rsid w:val="002C35F7"/>
    <w:rsid w:val="002C4B6E"/>
    <w:rsid w:val="002C6353"/>
    <w:rsid w:val="002C645B"/>
    <w:rsid w:val="002D4119"/>
    <w:rsid w:val="002E21B0"/>
    <w:rsid w:val="002E4694"/>
    <w:rsid w:val="002E4EB1"/>
    <w:rsid w:val="002E58D1"/>
    <w:rsid w:val="002F2FF9"/>
    <w:rsid w:val="002F45E4"/>
    <w:rsid w:val="002F6F8B"/>
    <w:rsid w:val="00300781"/>
    <w:rsid w:val="0030195F"/>
    <w:rsid w:val="003027BA"/>
    <w:rsid w:val="00303E35"/>
    <w:rsid w:val="00303EAA"/>
    <w:rsid w:val="00312436"/>
    <w:rsid w:val="00316BEB"/>
    <w:rsid w:val="00317716"/>
    <w:rsid w:val="00320ECE"/>
    <w:rsid w:val="00331A24"/>
    <w:rsid w:val="003341D0"/>
    <w:rsid w:val="00341038"/>
    <w:rsid w:val="00344119"/>
    <w:rsid w:val="00344985"/>
    <w:rsid w:val="00347450"/>
    <w:rsid w:val="00353286"/>
    <w:rsid w:val="0035397F"/>
    <w:rsid w:val="00354459"/>
    <w:rsid w:val="003557E1"/>
    <w:rsid w:val="003561E9"/>
    <w:rsid w:val="0035621A"/>
    <w:rsid w:val="003609AE"/>
    <w:rsid w:val="00364CD0"/>
    <w:rsid w:val="00371E93"/>
    <w:rsid w:val="00372897"/>
    <w:rsid w:val="00375AE7"/>
    <w:rsid w:val="003811E2"/>
    <w:rsid w:val="00391850"/>
    <w:rsid w:val="00392213"/>
    <w:rsid w:val="00394F07"/>
    <w:rsid w:val="00397AA3"/>
    <w:rsid w:val="003A205B"/>
    <w:rsid w:val="003B476A"/>
    <w:rsid w:val="003B7054"/>
    <w:rsid w:val="003C40B3"/>
    <w:rsid w:val="003C49ED"/>
    <w:rsid w:val="003D6C8F"/>
    <w:rsid w:val="003E0CAF"/>
    <w:rsid w:val="003E1411"/>
    <w:rsid w:val="003E6144"/>
    <w:rsid w:val="003F1F68"/>
    <w:rsid w:val="003F37E8"/>
    <w:rsid w:val="003F4106"/>
    <w:rsid w:val="003F4B3C"/>
    <w:rsid w:val="003F53D6"/>
    <w:rsid w:val="00402074"/>
    <w:rsid w:val="004061EF"/>
    <w:rsid w:val="00414A00"/>
    <w:rsid w:val="00414EEA"/>
    <w:rsid w:val="00417831"/>
    <w:rsid w:val="00417D2C"/>
    <w:rsid w:val="00420782"/>
    <w:rsid w:val="004210E5"/>
    <w:rsid w:val="00421314"/>
    <w:rsid w:val="00423ADA"/>
    <w:rsid w:val="0043026B"/>
    <w:rsid w:val="00431BA9"/>
    <w:rsid w:val="004351C6"/>
    <w:rsid w:val="00435A1A"/>
    <w:rsid w:val="004408A4"/>
    <w:rsid w:val="004409FF"/>
    <w:rsid w:val="0044592B"/>
    <w:rsid w:val="00446239"/>
    <w:rsid w:val="0045151B"/>
    <w:rsid w:val="004524D5"/>
    <w:rsid w:val="004570D0"/>
    <w:rsid w:val="00463320"/>
    <w:rsid w:val="00467D7A"/>
    <w:rsid w:val="00471305"/>
    <w:rsid w:val="004751DD"/>
    <w:rsid w:val="00475244"/>
    <w:rsid w:val="00475263"/>
    <w:rsid w:val="00477157"/>
    <w:rsid w:val="00477C03"/>
    <w:rsid w:val="0048613B"/>
    <w:rsid w:val="00492439"/>
    <w:rsid w:val="0049251E"/>
    <w:rsid w:val="004946E2"/>
    <w:rsid w:val="004A34D5"/>
    <w:rsid w:val="004A5F72"/>
    <w:rsid w:val="004A61FB"/>
    <w:rsid w:val="004A7968"/>
    <w:rsid w:val="004B38D7"/>
    <w:rsid w:val="004B62C3"/>
    <w:rsid w:val="004C14DE"/>
    <w:rsid w:val="004C6370"/>
    <w:rsid w:val="004D01B0"/>
    <w:rsid w:val="004D10A2"/>
    <w:rsid w:val="004D4C9E"/>
    <w:rsid w:val="004D6507"/>
    <w:rsid w:val="004E360A"/>
    <w:rsid w:val="004E3FFE"/>
    <w:rsid w:val="004E460C"/>
    <w:rsid w:val="004E53B1"/>
    <w:rsid w:val="004F7E6F"/>
    <w:rsid w:val="0050030F"/>
    <w:rsid w:val="00501EE6"/>
    <w:rsid w:val="0050574F"/>
    <w:rsid w:val="00506258"/>
    <w:rsid w:val="00511A2B"/>
    <w:rsid w:val="005127DD"/>
    <w:rsid w:val="00513098"/>
    <w:rsid w:val="00520CD2"/>
    <w:rsid w:val="00523C9B"/>
    <w:rsid w:val="00531E4B"/>
    <w:rsid w:val="00535571"/>
    <w:rsid w:val="00535E7B"/>
    <w:rsid w:val="00535EC3"/>
    <w:rsid w:val="005367E9"/>
    <w:rsid w:val="005405E2"/>
    <w:rsid w:val="00542724"/>
    <w:rsid w:val="00545F2A"/>
    <w:rsid w:val="00546935"/>
    <w:rsid w:val="00551252"/>
    <w:rsid w:val="00553494"/>
    <w:rsid w:val="005539D5"/>
    <w:rsid w:val="00560771"/>
    <w:rsid w:val="0056164A"/>
    <w:rsid w:val="00564EA0"/>
    <w:rsid w:val="00567FF5"/>
    <w:rsid w:val="00570885"/>
    <w:rsid w:val="005729D1"/>
    <w:rsid w:val="0057368F"/>
    <w:rsid w:val="00574979"/>
    <w:rsid w:val="00574F78"/>
    <w:rsid w:val="005770F8"/>
    <w:rsid w:val="00580DAA"/>
    <w:rsid w:val="00581392"/>
    <w:rsid w:val="00582388"/>
    <w:rsid w:val="00583520"/>
    <w:rsid w:val="005839B5"/>
    <w:rsid w:val="00583AAC"/>
    <w:rsid w:val="0059028C"/>
    <w:rsid w:val="005978E5"/>
    <w:rsid w:val="005A6345"/>
    <w:rsid w:val="005A6384"/>
    <w:rsid w:val="005B4349"/>
    <w:rsid w:val="005C05C5"/>
    <w:rsid w:val="005C288A"/>
    <w:rsid w:val="005C56F2"/>
    <w:rsid w:val="005C769B"/>
    <w:rsid w:val="005D3A75"/>
    <w:rsid w:val="005D3CC4"/>
    <w:rsid w:val="005D3FA6"/>
    <w:rsid w:val="005D40D6"/>
    <w:rsid w:val="005D4369"/>
    <w:rsid w:val="005D5D5F"/>
    <w:rsid w:val="005D65C2"/>
    <w:rsid w:val="005E16A4"/>
    <w:rsid w:val="005E1E90"/>
    <w:rsid w:val="005E3D6A"/>
    <w:rsid w:val="005F2529"/>
    <w:rsid w:val="006045DC"/>
    <w:rsid w:val="00612982"/>
    <w:rsid w:val="00613659"/>
    <w:rsid w:val="00615006"/>
    <w:rsid w:val="0061741F"/>
    <w:rsid w:val="00617F22"/>
    <w:rsid w:val="00625B15"/>
    <w:rsid w:val="00626400"/>
    <w:rsid w:val="006270F8"/>
    <w:rsid w:val="0062763E"/>
    <w:rsid w:val="00631B8C"/>
    <w:rsid w:val="00635F0E"/>
    <w:rsid w:val="006455E4"/>
    <w:rsid w:val="006475C8"/>
    <w:rsid w:val="00651C28"/>
    <w:rsid w:val="00654DD8"/>
    <w:rsid w:val="00660574"/>
    <w:rsid w:val="006619E6"/>
    <w:rsid w:val="00663767"/>
    <w:rsid w:val="00670C33"/>
    <w:rsid w:val="006715B1"/>
    <w:rsid w:val="006720EE"/>
    <w:rsid w:val="00674F11"/>
    <w:rsid w:val="00680C62"/>
    <w:rsid w:val="00684A6F"/>
    <w:rsid w:val="00686EF6"/>
    <w:rsid w:val="006921BF"/>
    <w:rsid w:val="006B24A2"/>
    <w:rsid w:val="006B2D33"/>
    <w:rsid w:val="006B5AC7"/>
    <w:rsid w:val="006B5FF4"/>
    <w:rsid w:val="006B74CF"/>
    <w:rsid w:val="006C4E5F"/>
    <w:rsid w:val="006C5428"/>
    <w:rsid w:val="006C7601"/>
    <w:rsid w:val="006D191B"/>
    <w:rsid w:val="006D5F12"/>
    <w:rsid w:val="006D7E97"/>
    <w:rsid w:val="006E31D4"/>
    <w:rsid w:val="006E50B9"/>
    <w:rsid w:val="006E7685"/>
    <w:rsid w:val="006F112D"/>
    <w:rsid w:val="006F7645"/>
    <w:rsid w:val="007035BE"/>
    <w:rsid w:val="00704935"/>
    <w:rsid w:val="00706291"/>
    <w:rsid w:val="00706E68"/>
    <w:rsid w:val="00710838"/>
    <w:rsid w:val="00711779"/>
    <w:rsid w:val="00714265"/>
    <w:rsid w:val="0071433B"/>
    <w:rsid w:val="007167C5"/>
    <w:rsid w:val="00721AF0"/>
    <w:rsid w:val="00724236"/>
    <w:rsid w:val="00725BA6"/>
    <w:rsid w:val="0073286C"/>
    <w:rsid w:val="007372AD"/>
    <w:rsid w:val="00742C93"/>
    <w:rsid w:val="00745161"/>
    <w:rsid w:val="00746F5B"/>
    <w:rsid w:val="00747C11"/>
    <w:rsid w:val="00755B99"/>
    <w:rsid w:val="0076018C"/>
    <w:rsid w:val="00764217"/>
    <w:rsid w:val="00764297"/>
    <w:rsid w:val="007645D6"/>
    <w:rsid w:val="00770ECA"/>
    <w:rsid w:val="00771F57"/>
    <w:rsid w:val="00772001"/>
    <w:rsid w:val="0077361E"/>
    <w:rsid w:val="007754D6"/>
    <w:rsid w:val="00776902"/>
    <w:rsid w:val="00781B6D"/>
    <w:rsid w:val="007821CE"/>
    <w:rsid w:val="00790BC6"/>
    <w:rsid w:val="007946DE"/>
    <w:rsid w:val="00795A58"/>
    <w:rsid w:val="007A1628"/>
    <w:rsid w:val="007A45C4"/>
    <w:rsid w:val="007A557C"/>
    <w:rsid w:val="007B232A"/>
    <w:rsid w:val="007B57F8"/>
    <w:rsid w:val="007B6B05"/>
    <w:rsid w:val="007B6F70"/>
    <w:rsid w:val="007C22E7"/>
    <w:rsid w:val="007C3611"/>
    <w:rsid w:val="007C6E3B"/>
    <w:rsid w:val="007D37FC"/>
    <w:rsid w:val="007E1283"/>
    <w:rsid w:val="007E2092"/>
    <w:rsid w:val="007E36D0"/>
    <w:rsid w:val="007E623F"/>
    <w:rsid w:val="007E66E3"/>
    <w:rsid w:val="007E795E"/>
    <w:rsid w:val="007F5E28"/>
    <w:rsid w:val="00800841"/>
    <w:rsid w:val="0080214E"/>
    <w:rsid w:val="008064C8"/>
    <w:rsid w:val="00807C14"/>
    <w:rsid w:val="008115CB"/>
    <w:rsid w:val="00817048"/>
    <w:rsid w:val="008237E0"/>
    <w:rsid w:val="00825195"/>
    <w:rsid w:val="00825898"/>
    <w:rsid w:val="00826047"/>
    <w:rsid w:val="0083393D"/>
    <w:rsid w:val="008443C5"/>
    <w:rsid w:val="00845D2D"/>
    <w:rsid w:val="00850BA5"/>
    <w:rsid w:val="0085388D"/>
    <w:rsid w:val="0085680E"/>
    <w:rsid w:val="00862381"/>
    <w:rsid w:val="00862861"/>
    <w:rsid w:val="00866CF8"/>
    <w:rsid w:val="00866D4E"/>
    <w:rsid w:val="0086741E"/>
    <w:rsid w:val="00880BAB"/>
    <w:rsid w:val="008818F8"/>
    <w:rsid w:val="0089498B"/>
    <w:rsid w:val="00894A2C"/>
    <w:rsid w:val="00897BF4"/>
    <w:rsid w:val="008A11D4"/>
    <w:rsid w:val="008A6541"/>
    <w:rsid w:val="008B136B"/>
    <w:rsid w:val="008B1F08"/>
    <w:rsid w:val="008B3C24"/>
    <w:rsid w:val="008B73FE"/>
    <w:rsid w:val="008B7880"/>
    <w:rsid w:val="008C36BF"/>
    <w:rsid w:val="008C383A"/>
    <w:rsid w:val="008C436D"/>
    <w:rsid w:val="008C7684"/>
    <w:rsid w:val="008D0FC4"/>
    <w:rsid w:val="008D52FE"/>
    <w:rsid w:val="008E0B52"/>
    <w:rsid w:val="008E30D5"/>
    <w:rsid w:val="008E387E"/>
    <w:rsid w:val="008E5BE0"/>
    <w:rsid w:val="008E690C"/>
    <w:rsid w:val="008F086F"/>
    <w:rsid w:val="008F1973"/>
    <w:rsid w:val="008F29D4"/>
    <w:rsid w:val="008F3561"/>
    <w:rsid w:val="0090274C"/>
    <w:rsid w:val="009032E2"/>
    <w:rsid w:val="009066B5"/>
    <w:rsid w:val="0091734B"/>
    <w:rsid w:val="0092103C"/>
    <w:rsid w:val="009224ED"/>
    <w:rsid w:val="009312B8"/>
    <w:rsid w:val="00932872"/>
    <w:rsid w:val="00935929"/>
    <w:rsid w:val="00940289"/>
    <w:rsid w:val="00940510"/>
    <w:rsid w:val="00941B2F"/>
    <w:rsid w:val="00941E96"/>
    <w:rsid w:val="00944ACA"/>
    <w:rsid w:val="0095059B"/>
    <w:rsid w:val="0095174E"/>
    <w:rsid w:val="0095234E"/>
    <w:rsid w:val="00952690"/>
    <w:rsid w:val="00953492"/>
    <w:rsid w:val="00962577"/>
    <w:rsid w:val="009652B9"/>
    <w:rsid w:val="009665C4"/>
    <w:rsid w:val="009674C6"/>
    <w:rsid w:val="00967D5D"/>
    <w:rsid w:val="00974A79"/>
    <w:rsid w:val="00977DE4"/>
    <w:rsid w:val="00980483"/>
    <w:rsid w:val="00980EFF"/>
    <w:rsid w:val="00980F68"/>
    <w:rsid w:val="00982553"/>
    <w:rsid w:val="00985B7B"/>
    <w:rsid w:val="009A0F38"/>
    <w:rsid w:val="009A15E6"/>
    <w:rsid w:val="009A647A"/>
    <w:rsid w:val="009B43D5"/>
    <w:rsid w:val="009C60ED"/>
    <w:rsid w:val="009D0C95"/>
    <w:rsid w:val="009D31CA"/>
    <w:rsid w:val="009D70AB"/>
    <w:rsid w:val="009E518F"/>
    <w:rsid w:val="009E52E9"/>
    <w:rsid w:val="009F254D"/>
    <w:rsid w:val="009F2571"/>
    <w:rsid w:val="009F5DBA"/>
    <w:rsid w:val="009F619D"/>
    <w:rsid w:val="009F7A45"/>
    <w:rsid w:val="00A054B6"/>
    <w:rsid w:val="00A06A05"/>
    <w:rsid w:val="00A11948"/>
    <w:rsid w:val="00A144A8"/>
    <w:rsid w:val="00A227CE"/>
    <w:rsid w:val="00A23E8B"/>
    <w:rsid w:val="00A323CB"/>
    <w:rsid w:val="00A37145"/>
    <w:rsid w:val="00A40891"/>
    <w:rsid w:val="00A42FB3"/>
    <w:rsid w:val="00A452FA"/>
    <w:rsid w:val="00A45378"/>
    <w:rsid w:val="00A54DAD"/>
    <w:rsid w:val="00A60008"/>
    <w:rsid w:val="00A618F9"/>
    <w:rsid w:val="00A70048"/>
    <w:rsid w:val="00A70475"/>
    <w:rsid w:val="00A7320C"/>
    <w:rsid w:val="00A73ABF"/>
    <w:rsid w:val="00A7562A"/>
    <w:rsid w:val="00A80A37"/>
    <w:rsid w:val="00A80A73"/>
    <w:rsid w:val="00A81A34"/>
    <w:rsid w:val="00A87832"/>
    <w:rsid w:val="00A9278C"/>
    <w:rsid w:val="00A93995"/>
    <w:rsid w:val="00A978C5"/>
    <w:rsid w:val="00AA1D6F"/>
    <w:rsid w:val="00AA59B5"/>
    <w:rsid w:val="00AB2574"/>
    <w:rsid w:val="00AB2617"/>
    <w:rsid w:val="00AB5711"/>
    <w:rsid w:val="00AC0D6E"/>
    <w:rsid w:val="00AC21E0"/>
    <w:rsid w:val="00AC7F9E"/>
    <w:rsid w:val="00AD435E"/>
    <w:rsid w:val="00AD4F47"/>
    <w:rsid w:val="00AD5F8C"/>
    <w:rsid w:val="00AD7AED"/>
    <w:rsid w:val="00AE2C06"/>
    <w:rsid w:val="00AE4CB7"/>
    <w:rsid w:val="00AE6D81"/>
    <w:rsid w:val="00AF20F0"/>
    <w:rsid w:val="00AF2C86"/>
    <w:rsid w:val="00AF3990"/>
    <w:rsid w:val="00B01813"/>
    <w:rsid w:val="00B035B1"/>
    <w:rsid w:val="00B05E4E"/>
    <w:rsid w:val="00B115FD"/>
    <w:rsid w:val="00B11FB0"/>
    <w:rsid w:val="00B13183"/>
    <w:rsid w:val="00B17167"/>
    <w:rsid w:val="00B21714"/>
    <w:rsid w:val="00B244E0"/>
    <w:rsid w:val="00B26A5D"/>
    <w:rsid w:val="00B27C38"/>
    <w:rsid w:val="00B304AE"/>
    <w:rsid w:val="00B306F6"/>
    <w:rsid w:val="00B3276B"/>
    <w:rsid w:val="00B33268"/>
    <w:rsid w:val="00B367C9"/>
    <w:rsid w:val="00B36E7B"/>
    <w:rsid w:val="00B4064E"/>
    <w:rsid w:val="00B409F6"/>
    <w:rsid w:val="00B432F7"/>
    <w:rsid w:val="00B51EAB"/>
    <w:rsid w:val="00B552DC"/>
    <w:rsid w:val="00B5552D"/>
    <w:rsid w:val="00B60C4A"/>
    <w:rsid w:val="00B617A4"/>
    <w:rsid w:val="00B62CAC"/>
    <w:rsid w:val="00B673A6"/>
    <w:rsid w:val="00B7024A"/>
    <w:rsid w:val="00B8282D"/>
    <w:rsid w:val="00B87F56"/>
    <w:rsid w:val="00B93E5A"/>
    <w:rsid w:val="00B95BED"/>
    <w:rsid w:val="00BA0FC7"/>
    <w:rsid w:val="00BA1258"/>
    <w:rsid w:val="00BA195F"/>
    <w:rsid w:val="00BA4F03"/>
    <w:rsid w:val="00BA65D9"/>
    <w:rsid w:val="00BA6E70"/>
    <w:rsid w:val="00BB0DF7"/>
    <w:rsid w:val="00BB36F8"/>
    <w:rsid w:val="00BB40B4"/>
    <w:rsid w:val="00BB53BA"/>
    <w:rsid w:val="00BD3A90"/>
    <w:rsid w:val="00BD723C"/>
    <w:rsid w:val="00BE03CB"/>
    <w:rsid w:val="00BE3B14"/>
    <w:rsid w:val="00BF02CB"/>
    <w:rsid w:val="00BF6B68"/>
    <w:rsid w:val="00BF7971"/>
    <w:rsid w:val="00C04078"/>
    <w:rsid w:val="00C07078"/>
    <w:rsid w:val="00C07FE1"/>
    <w:rsid w:val="00C12E97"/>
    <w:rsid w:val="00C21FA1"/>
    <w:rsid w:val="00C247DF"/>
    <w:rsid w:val="00C2768D"/>
    <w:rsid w:val="00C305ED"/>
    <w:rsid w:val="00C342A8"/>
    <w:rsid w:val="00C36C15"/>
    <w:rsid w:val="00C47AB0"/>
    <w:rsid w:val="00C47C16"/>
    <w:rsid w:val="00C5342B"/>
    <w:rsid w:val="00C56459"/>
    <w:rsid w:val="00C62C35"/>
    <w:rsid w:val="00C65E7B"/>
    <w:rsid w:val="00C6683F"/>
    <w:rsid w:val="00C721C1"/>
    <w:rsid w:val="00C76951"/>
    <w:rsid w:val="00C81D32"/>
    <w:rsid w:val="00C85968"/>
    <w:rsid w:val="00C86D56"/>
    <w:rsid w:val="00C936A1"/>
    <w:rsid w:val="00C964E7"/>
    <w:rsid w:val="00C97C8F"/>
    <w:rsid w:val="00CA0544"/>
    <w:rsid w:val="00CA4061"/>
    <w:rsid w:val="00CB518F"/>
    <w:rsid w:val="00CB6EC7"/>
    <w:rsid w:val="00CC25E5"/>
    <w:rsid w:val="00CC45BB"/>
    <w:rsid w:val="00CD5917"/>
    <w:rsid w:val="00CD5EE9"/>
    <w:rsid w:val="00CE043E"/>
    <w:rsid w:val="00CE31D2"/>
    <w:rsid w:val="00CF09CD"/>
    <w:rsid w:val="00D0003F"/>
    <w:rsid w:val="00D0071E"/>
    <w:rsid w:val="00D01361"/>
    <w:rsid w:val="00D10510"/>
    <w:rsid w:val="00D10E3A"/>
    <w:rsid w:val="00D13FD8"/>
    <w:rsid w:val="00D13FEF"/>
    <w:rsid w:val="00D1624A"/>
    <w:rsid w:val="00D175B3"/>
    <w:rsid w:val="00D2039D"/>
    <w:rsid w:val="00D21103"/>
    <w:rsid w:val="00D2145E"/>
    <w:rsid w:val="00D25221"/>
    <w:rsid w:val="00D322BA"/>
    <w:rsid w:val="00D334E2"/>
    <w:rsid w:val="00D34089"/>
    <w:rsid w:val="00D35705"/>
    <w:rsid w:val="00D357A7"/>
    <w:rsid w:val="00D361CB"/>
    <w:rsid w:val="00D4600E"/>
    <w:rsid w:val="00D51500"/>
    <w:rsid w:val="00D51ED6"/>
    <w:rsid w:val="00D525A4"/>
    <w:rsid w:val="00D530C0"/>
    <w:rsid w:val="00D61654"/>
    <w:rsid w:val="00D617FA"/>
    <w:rsid w:val="00D70C7C"/>
    <w:rsid w:val="00D77870"/>
    <w:rsid w:val="00D80B7F"/>
    <w:rsid w:val="00D81C42"/>
    <w:rsid w:val="00D83233"/>
    <w:rsid w:val="00D8428A"/>
    <w:rsid w:val="00D91C2A"/>
    <w:rsid w:val="00DA26F4"/>
    <w:rsid w:val="00DA2AB8"/>
    <w:rsid w:val="00DA4D57"/>
    <w:rsid w:val="00DB0D0A"/>
    <w:rsid w:val="00DC4875"/>
    <w:rsid w:val="00DD260E"/>
    <w:rsid w:val="00DD42EC"/>
    <w:rsid w:val="00DD6A0E"/>
    <w:rsid w:val="00DD7039"/>
    <w:rsid w:val="00DE3374"/>
    <w:rsid w:val="00DF2BF9"/>
    <w:rsid w:val="00DF5F0E"/>
    <w:rsid w:val="00DF61DE"/>
    <w:rsid w:val="00DF637C"/>
    <w:rsid w:val="00E00276"/>
    <w:rsid w:val="00E01421"/>
    <w:rsid w:val="00E0361B"/>
    <w:rsid w:val="00E04332"/>
    <w:rsid w:val="00E05D0D"/>
    <w:rsid w:val="00E07E5E"/>
    <w:rsid w:val="00E167C9"/>
    <w:rsid w:val="00E178D5"/>
    <w:rsid w:val="00E20F3A"/>
    <w:rsid w:val="00E22AA6"/>
    <w:rsid w:val="00E248D8"/>
    <w:rsid w:val="00E2567F"/>
    <w:rsid w:val="00E279C3"/>
    <w:rsid w:val="00E27A09"/>
    <w:rsid w:val="00E3015E"/>
    <w:rsid w:val="00E315CF"/>
    <w:rsid w:val="00E31E2F"/>
    <w:rsid w:val="00E34A23"/>
    <w:rsid w:val="00E37530"/>
    <w:rsid w:val="00E41BDB"/>
    <w:rsid w:val="00E42398"/>
    <w:rsid w:val="00E457C4"/>
    <w:rsid w:val="00E47D87"/>
    <w:rsid w:val="00E50F71"/>
    <w:rsid w:val="00E57F66"/>
    <w:rsid w:val="00E652FC"/>
    <w:rsid w:val="00E6712F"/>
    <w:rsid w:val="00E7012F"/>
    <w:rsid w:val="00E73282"/>
    <w:rsid w:val="00E753FB"/>
    <w:rsid w:val="00E81B38"/>
    <w:rsid w:val="00E82004"/>
    <w:rsid w:val="00E84006"/>
    <w:rsid w:val="00E854C3"/>
    <w:rsid w:val="00E87731"/>
    <w:rsid w:val="00E9026F"/>
    <w:rsid w:val="00E9295C"/>
    <w:rsid w:val="00E93F6B"/>
    <w:rsid w:val="00E9747B"/>
    <w:rsid w:val="00EA014E"/>
    <w:rsid w:val="00EA1FA8"/>
    <w:rsid w:val="00EB6CB6"/>
    <w:rsid w:val="00EC18C3"/>
    <w:rsid w:val="00EC5BDC"/>
    <w:rsid w:val="00EC6608"/>
    <w:rsid w:val="00ED622E"/>
    <w:rsid w:val="00EE39AC"/>
    <w:rsid w:val="00EE4BC8"/>
    <w:rsid w:val="00EF182F"/>
    <w:rsid w:val="00EF4358"/>
    <w:rsid w:val="00EF4586"/>
    <w:rsid w:val="00EF72C1"/>
    <w:rsid w:val="00EF732B"/>
    <w:rsid w:val="00EF757C"/>
    <w:rsid w:val="00F00E4C"/>
    <w:rsid w:val="00F0301A"/>
    <w:rsid w:val="00F04862"/>
    <w:rsid w:val="00F04CD2"/>
    <w:rsid w:val="00F05FB0"/>
    <w:rsid w:val="00F11350"/>
    <w:rsid w:val="00F2098A"/>
    <w:rsid w:val="00F20ECB"/>
    <w:rsid w:val="00F25153"/>
    <w:rsid w:val="00F32C93"/>
    <w:rsid w:val="00F3355B"/>
    <w:rsid w:val="00F35B45"/>
    <w:rsid w:val="00F37384"/>
    <w:rsid w:val="00F37F22"/>
    <w:rsid w:val="00F42F79"/>
    <w:rsid w:val="00F4537A"/>
    <w:rsid w:val="00F46C9B"/>
    <w:rsid w:val="00F510A2"/>
    <w:rsid w:val="00F531D9"/>
    <w:rsid w:val="00F5344D"/>
    <w:rsid w:val="00F57E62"/>
    <w:rsid w:val="00F612DD"/>
    <w:rsid w:val="00F622D2"/>
    <w:rsid w:val="00F643AB"/>
    <w:rsid w:val="00F649DB"/>
    <w:rsid w:val="00F64D83"/>
    <w:rsid w:val="00F66525"/>
    <w:rsid w:val="00F67859"/>
    <w:rsid w:val="00F717FE"/>
    <w:rsid w:val="00F844CA"/>
    <w:rsid w:val="00F84F3A"/>
    <w:rsid w:val="00F85B2A"/>
    <w:rsid w:val="00F86343"/>
    <w:rsid w:val="00F867D1"/>
    <w:rsid w:val="00F86920"/>
    <w:rsid w:val="00F875E1"/>
    <w:rsid w:val="00F93DB1"/>
    <w:rsid w:val="00FA6AC5"/>
    <w:rsid w:val="00FB1C8F"/>
    <w:rsid w:val="00FB240A"/>
    <w:rsid w:val="00FB7FBF"/>
    <w:rsid w:val="00FC2089"/>
    <w:rsid w:val="00FC534D"/>
    <w:rsid w:val="00FC54FB"/>
    <w:rsid w:val="00FC777F"/>
    <w:rsid w:val="00FD0ECB"/>
    <w:rsid w:val="00FD171E"/>
    <w:rsid w:val="00FD1A85"/>
    <w:rsid w:val="00FD2A0F"/>
    <w:rsid w:val="00FD47A8"/>
    <w:rsid w:val="00FD4CC6"/>
    <w:rsid w:val="00FD641F"/>
    <w:rsid w:val="00FD68AB"/>
    <w:rsid w:val="00FD6A1D"/>
    <w:rsid w:val="00FE02FB"/>
    <w:rsid w:val="00FE0FA6"/>
    <w:rsid w:val="00FE32D6"/>
    <w:rsid w:val="00FE3CCB"/>
    <w:rsid w:val="00FE3CD1"/>
    <w:rsid w:val="00FE5B86"/>
    <w:rsid w:val="00FF5CCB"/>
    <w:rsid w:val="00FF615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539EC96-08D0-41AD-AC20-29AC8AAB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7054"/>
    <w:rPr>
      <w:rFonts w:ascii="Verdana" w:eastAsia="Times" w:hAnsi="Verdana"/>
      <w:lang w:val="de-DE"/>
    </w:rPr>
  </w:style>
  <w:style w:type="paragraph" w:styleId="berschrift1">
    <w:name w:val="heading 1"/>
    <w:basedOn w:val="Standard"/>
    <w:next w:val="Standard"/>
    <w:qFormat/>
    <w:rsid w:val="003B7054"/>
    <w:pPr>
      <w:keepNext/>
      <w:spacing w:before="240" w:after="60"/>
      <w:outlineLvl w:val="0"/>
    </w:pPr>
    <w:rPr>
      <w:rFonts w:ascii="Arial" w:hAnsi="Arial"/>
      <w:b/>
      <w:kern w:val="32"/>
      <w:sz w:val="32"/>
      <w:szCs w:val="32"/>
    </w:rPr>
  </w:style>
  <w:style w:type="paragraph" w:styleId="berschrift2">
    <w:name w:val="heading 2"/>
    <w:basedOn w:val="Standard"/>
    <w:next w:val="Standard"/>
    <w:qFormat/>
    <w:rsid w:val="003B7054"/>
    <w:pPr>
      <w:keepNext/>
      <w:outlineLvl w:val="1"/>
    </w:pPr>
    <w:rPr>
      <w:rFonts w:ascii="Times New Roman" w:eastAsia="Times New Roman" w:hAnsi="Times New Roman"/>
      <w:b/>
      <w:sz w:val="28"/>
      <w:szCs w:val="26"/>
      <w:lang w:val="de-CH"/>
    </w:rPr>
  </w:style>
  <w:style w:type="paragraph" w:styleId="berschrift3">
    <w:name w:val="heading 3"/>
    <w:basedOn w:val="Standard"/>
    <w:next w:val="Standard"/>
    <w:qFormat/>
    <w:rsid w:val="003B7054"/>
    <w:pPr>
      <w:keepNext/>
      <w:outlineLvl w:val="2"/>
    </w:pPr>
    <w:rPr>
      <w:rFonts w:ascii="Times New Roman" w:eastAsia="Times New Roman" w:hAnsi="Times New Roman"/>
      <w:b/>
      <w:sz w:val="26"/>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Ems">
    <w:name w:val="Text Ems"/>
    <w:basedOn w:val="Standard"/>
    <w:rsid w:val="003B7054"/>
    <w:pPr>
      <w:spacing w:before="40"/>
    </w:pPr>
    <w:rPr>
      <w:rFonts w:ascii="Times New Roman" w:hAnsi="Times New Roman"/>
      <w:sz w:val="26"/>
      <w:lang w:val="de-CH"/>
    </w:rPr>
  </w:style>
  <w:style w:type="paragraph" w:customStyle="1" w:styleId="ZeilenschaltungdoppeltEms">
    <w:name w:val="Zeilenschaltung doppelt Ems"/>
    <w:basedOn w:val="Standard"/>
    <w:rsid w:val="003B7054"/>
    <w:pPr>
      <w:spacing w:before="120" w:after="120"/>
    </w:pPr>
    <w:rPr>
      <w:rFonts w:ascii="Times New Roman" w:hAnsi="Times New Roman"/>
      <w:sz w:val="26"/>
      <w:lang w:val="de-CH"/>
    </w:rPr>
  </w:style>
  <w:style w:type="paragraph" w:customStyle="1" w:styleId="Anlagevermerk">
    <w:name w:val="Anlagevermerk"/>
    <w:basedOn w:val="Standard"/>
    <w:rsid w:val="003B7054"/>
    <w:pPr>
      <w:spacing w:before="40"/>
    </w:pPr>
    <w:rPr>
      <w:rFonts w:ascii="TimesNewRomanPS" w:hAnsi="TimesNewRomanPS"/>
      <w:sz w:val="16"/>
    </w:rPr>
  </w:style>
  <w:style w:type="paragraph" w:customStyle="1" w:styleId="TextEmsAufzhlung1">
    <w:name w:val="Text Ems Aufzählung 1"/>
    <w:basedOn w:val="TextEms"/>
    <w:rsid w:val="003B7054"/>
    <w:pPr>
      <w:tabs>
        <w:tab w:val="left" w:pos="425"/>
        <w:tab w:val="left" w:pos="5245"/>
        <w:tab w:val="decimal" w:pos="6804"/>
      </w:tabs>
    </w:pPr>
  </w:style>
  <w:style w:type="paragraph" w:styleId="Kopfzeile">
    <w:name w:val="header"/>
    <w:basedOn w:val="Standard"/>
    <w:rsid w:val="00553494"/>
    <w:pPr>
      <w:tabs>
        <w:tab w:val="center" w:pos="4536"/>
        <w:tab w:val="right" w:pos="9072"/>
      </w:tabs>
    </w:pPr>
  </w:style>
  <w:style w:type="paragraph" w:styleId="Fuzeile">
    <w:name w:val="footer"/>
    <w:basedOn w:val="Standard"/>
    <w:rsid w:val="00553494"/>
    <w:pPr>
      <w:tabs>
        <w:tab w:val="center" w:pos="4536"/>
        <w:tab w:val="right" w:pos="9072"/>
      </w:tabs>
    </w:pPr>
  </w:style>
  <w:style w:type="character" w:styleId="Seitenzahl">
    <w:name w:val="page number"/>
    <w:basedOn w:val="Absatz-Standardschriftart"/>
    <w:rsid w:val="00553494"/>
  </w:style>
  <w:style w:type="paragraph" w:styleId="Sprechblasentext">
    <w:name w:val="Balloon Text"/>
    <w:basedOn w:val="Standard"/>
    <w:semiHidden/>
    <w:rsid w:val="009D31CA"/>
    <w:rPr>
      <w:rFonts w:ascii="Tahoma" w:hAnsi="Tahoma" w:cs="Tahoma"/>
      <w:sz w:val="16"/>
      <w:szCs w:val="16"/>
    </w:rPr>
  </w:style>
  <w:style w:type="paragraph" w:customStyle="1" w:styleId="TextEmsChar">
    <w:name w:val="Text Ems Char"/>
    <w:basedOn w:val="Standard"/>
    <w:link w:val="TextEmsCharChar"/>
    <w:rsid w:val="00AE2C06"/>
    <w:pPr>
      <w:spacing w:before="40"/>
    </w:pPr>
    <w:rPr>
      <w:rFonts w:ascii="Times New Roman" w:hAnsi="Times New Roman"/>
      <w:sz w:val="24"/>
      <w:lang w:val="de-CH"/>
    </w:rPr>
  </w:style>
  <w:style w:type="character" w:customStyle="1" w:styleId="TextEmsCharChar">
    <w:name w:val="Text Ems Char Char"/>
    <w:link w:val="TextEmsChar"/>
    <w:rsid w:val="00AE2C06"/>
    <w:rPr>
      <w:rFonts w:eastAsia="Times"/>
      <w:sz w:val="24"/>
    </w:rPr>
  </w:style>
  <w:style w:type="paragraph" w:customStyle="1" w:styleId="Aufzhlung">
    <w:name w:val="Aufzählung"/>
    <w:basedOn w:val="TextEms"/>
    <w:rsid w:val="008D52FE"/>
    <w:pPr>
      <w:tabs>
        <w:tab w:val="left" w:pos="1134"/>
        <w:tab w:val="left" w:pos="7513"/>
        <w:tab w:val="right" w:pos="9072"/>
      </w:tabs>
    </w:pPr>
  </w:style>
  <w:style w:type="paragraph" w:customStyle="1" w:styleId="Ort">
    <w:name w:val="Ort"/>
    <w:aliases w:val="Datum Ems"/>
    <w:basedOn w:val="Datum"/>
    <w:rsid w:val="008D52FE"/>
    <w:rPr>
      <w:rFonts w:ascii="Times New Roman" w:hAnsi="Times New Roman"/>
      <w:sz w:val="26"/>
      <w:lang w:val="de-CH"/>
    </w:rPr>
  </w:style>
  <w:style w:type="paragraph" w:customStyle="1" w:styleId="TextEmsAufzhlung">
    <w:name w:val="Text Ems Aufzählung"/>
    <w:basedOn w:val="TextEms"/>
    <w:rsid w:val="008D52FE"/>
    <w:pPr>
      <w:tabs>
        <w:tab w:val="left" w:pos="425"/>
      </w:tabs>
      <w:ind w:left="425" w:hanging="425"/>
    </w:pPr>
  </w:style>
  <w:style w:type="paragraph" w:styleId="Datum">
    <w:name w:val="Date"/>
    <w:basedOn w:val="Standard"/>
    <w:next w:val="Standard"/>
    <w:link w:val="DatumZchn"/>
    <w:rsid w:val="008D52FE"/>
  </w:style>
  <w:style w:type="character" w:customStyle="1" w:styleId="DatumZchn">
    <w:name w:val="Datum Zchn"/>
    <w:basedOn w:val="Absatz-Standardschriftart"/>
    <w:link w:val="Datum"/>
    <w:rsid w:val="008D52FE"/>
    <w:rPr>
      <w:rFonts w:ascii="Verdana" w:eastAsia="Times" w:hAnsi="Verdana"/>
      <w:lang w:val="de-DE"/>
    </w:rPr>
  </w:style>
  <w:style w:type="table" w:styleId="Tabellenraster">
    <w:name w:val="Table Grid"/>
    <w:basedOn w:val="NormaleTabelle"/>
    <w:rsid w:val="00B60C4A"/>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60C4A"/>
    <w:pPr>
      <w:jc w:val="both"/>
    </w:pPr>
    <w:rPr>
      <w:rFonts w:ascii="Arial" w:hAnsi="Arial"/>
      <w:szCs w:val="24"/>
    </w:rPr>
  </w:style>
  <w:style w:type="paragraph" w:styleId="Listenabsatz">
    <w:name w:val="List Paragraph"/>
    <w:basedOn w:val="Standard"/>
    <w:uiPriority w:val="34"/>
    <w:qFormat/>
    <w:rsid w:val="00627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5C248-EAA0-4454-9BEB-CB57BE1F8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1678</Words>
  <Characters>10575</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Gemeinde Domat/Ems</Company>
  <LinksUpToDate>false</LinksUpToDate>
  <CharactersWithSpaces>12229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afetz</dc:creator>
  <cp:lastModifiedBy>Parpan Seraina</cp:lastModifiedBy>
  <cp:revision>4</cp:revision>
  <cp:lastPrinted>2015-09-04T11:47:00Z</cp:lastPrinted>
  <dcterms:created xsi:type="dcterms:W3CDTF">2015-09-04T12:49:00Z</dcterms:created>
  <dcterms:modified xsi:type="dcterms:W3CDTF">2015-09-04T13:13:00Z</dcterms:modified>
</cp:coreProperties>
</file>